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62B" w:rsidRPr="00A1262B" w:rsidRDefault="00A1262B" w:rsidP="0078504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62B">
        <w:rPr>
          <w:rFonts w:ascii="Times New Roman" w:hAnsi="Times New Roman" w:cs="Times New Roman"/>
          <w:b/>
          <w:sz w:val="24"/>
          <w:szCs w:val="24"/>
        </w:rPr>
        <w:t>VILNIAUS R. PABERŽĖS ,,VERDENĖS“ GIMNAZIJA</w:t>
      </w:r>
    </w:p>
    <w:p w:rsidR="00A1262B" w:rsidRPr="00A1262B" w:rsidRDefault="00A1262B" w:rsidP="00A1262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62B" w:rsidRPr="00A1262B" w:rsidRDefault="00A1262B" w:rsidP="00A1262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62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1262B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1262B">
        <w:rPr>
          <w:rFonts w:ascii="Times New Roman" w:hAnsi="Times New Roman" w:cs="Times New Roman"/>
          <w:b/>
          <w:sz w:val="24"/>
          <w:szCs w:val="24"/>
        </w:rPr>
        <w:t xml:space="preserve"> M. M. GIMNAZIJOS VEIKLOS KOKYBĖS GILUMINIO ĮSIVERTINIMO</w:t>
      </w:r>
    </w:p>
    <w:p w:rsidR="00A1262B" w:rsidRPr="00A1262B" w:rsidRDefault="00A1262B" w:rsidP="00A1262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E93" w:rsidRDefault="00A1262B" w:rsidP="00A1262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62B">
        <w:rPr>
          <w:rFonts w:ascii="Times New Roman" w:hAnsi="Times New Roman" w:cs="Times New Roman"/>
          <w:b/>
          <w:sz w:val="24"/>
          <w:szCs w:val="24"/>
        </w:rPr>
        <w:t>ATASKAITA</w:t>
      </w:r>
    </w:p>
    <w:p w:rsidR="00A1262B" w:rsidRDefault="00A1262B" w:rsidP="00A1262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043" w:rsidRDefault="00A1262B" w:rsidP="00785043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1262B">
        <w:rPr>
          <w:rFonts w:ascii="Times New Roman" w:hAnsi="Times New Roman" w:cs="Times New Roman"/>
          <w:bCs/>
          <w:sz w:val="24"/>
          <w:szCs w:val="24"/>
          <w:lang w:eastAsia="lt-LT"/>
        </w:rPr>
        <w:t>Veiklos kokybės įsivertinimo</w:t>
      </w:r>
      <w:r w:rsidRPr="00A1262B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1262B">
        <w:rPr>
          <w:rFonts w:ascii="Times New Roman" w:hAnsi="Times New Roman" w:cs="Times New Roman"/>
          <w:sz w:val="24"/>
          <w:szCs w:val="24"/>
          <w:lang w:eastAsia="lt-LT"/>
        </w:rPr>
        <w:t xml:space="preserve">tikslas – įvertinti gimnazijos veiklos kokybę 2024–2025 mokslo metais, nustatyti stipriąsias ir tobulintinas sritis bei pateikti </w:t>
      </w:r>
      <w:r w:rsidR="00785043">
        <w:rPr>
          <w:rFonts w:ascii="Times New Roman" w:hAnsi="Times New Roman" w:cs="Times New Roman"/>
          <w:sz w:val="24"/>
          <w:szCs w:val="24"/>
          <w:lang w:eastAsia="lt-LT"/>
        </w:rPr>
        <w:t xml:space="preserve">išvadas ir </w:t>
      </w:r>
      <w:r w:rsidRPr="00A1262B">
        <w:rPr>
          <w:rFonts w:ascii="Times New Roman" w:hAnsi="Times New Roman" w:cs="Times New Roman"/>
          <w:sz w:val="24"/>
          <w:szCs w:val="24"/>
          <w:lang w:eastAsia="lt-LT"/>
        </w:rPr>
        <w:t xml:space="preserve">rekomendacijas, kurios padės efektyviai įgyvendinti 2025–2026 mokslo metų </w:t>
      </w:r>
      <w:r w:rsidR="00785043">
        <w:rPr>
          <w:rFonts w:ascii="Times New Roman" w:hAnsi="Times New Roman" w:cs="Times New Roman"/>
          <w:sz w:val="24"/>
          <w:szCs w:val="24"/>
          <w:lang w:eastAsia="lt-LT"/>
        </w:rPr>
        <w:t xml:space="preserve">gimnazijos </w:t>
      </w:r>
      <w:r w:rsidRPr="00A1262B">
        <w:rPr>
          <w:rFonts w:ascii="Times New Roman" w:hAnsi="Times New Roman" w:cs="Times New Roman"/>
          <w:sz w:val="24"/>
          <w:szCs w:val="24"/>
          <w:lang w:eastAsia="lt-LT"/>
        </w:rPr>
        <w:t>veiklos prioritetus.</w:t>
      </w:r>
      <w:r w:rsidR="00785043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   </w:t>
      </w:r>
      <w:r w:rsidRPr="00A1262B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785043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  2024-2025 mokslo metų veiklos kokybės į</w:t>
      </w:r>
      <w:r w:rsidRPr="00A1262B">
        <w:rPr>
          <w:rFonts w:ascii="Times New Roman" w:hAnsi="Times New Roman" w:cs="Times New Roman"/>
          <w:sz w:val="24"/>
          <w:szCs w:val="24"/>
          <w:lang w:eastAsia="lt-LT"/>
        </w:rPr>
        <w:t xml:space="preserve">sivertinimas atliktas remiantis </w:t>
      </w:r>
      <w:r w:rsidRPr="00A1262B">
        <w:rPr>
          <w:rFonts w:ascii="Times New Roman" w:hAnsi="Times New Roman" w:cs="Times New Roman"/>
          <w:bCs/>
          <w:sz w:val="24"/>
          <w:szCs w:val="24"/>
          <w:lang w:eastAsia="lt-LT"/>
        </w:rPr>
        <w:t>„Mokyklos, įgyvendinančios bendrojo ugdymo programas, veiklos kokybės įsivertinimo metodika“</w:t>
      </w:r>
      <w:r w:rsidRPr="00A1262B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785043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</w:t>
      </w:r>
      <w:r w:rsidRPr="00A1262B">
        <w:rPr>
          <w:rFonts w:ascii="Times New Roman" w:hAnsi="Times New Roman" w:cs="Times New Roman"/>
          <w:sz w:val="24"/>
          <w:szCs w:val="24"/>
          <w:lang w:eastAsia="lt-LT"/>
        </w:rPr>
        <w:t>Švietimo, mokslo ir sporto ministro įsakymas</w:t>
      </w:r>
      <w:r w:rsidR="0078504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85043" w:rsidRPr="00785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2016 m. kovo 29 d.</w:t>
      </w:r>
      <w:r w:rsidR="00785043" w:rsidRPr="00785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5043">
        <w:rPr>
          <w:rFonts w:ascii="Times New Roman" w:hAnsi="Times New Roman" w:cs="Times New Roman"/>
          <w:sz w:val="24"/>
          <w:szCs w:val="24"/>
          <w:lang w:eastAsia="lt-LT"/>
        </w:rPr>
        <w:t>Nr. V-267).</w:t>
      </w:r>
      <w:r w:rsidRPr="00A1262B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785043">
        <w:rPr>
          <w:rFonts w:ascii="Times New Roman" w:hAnsi="Times New Roman" w:cs="Times New Roman"/>
          <w:b/>
          <w:sz w:val="24"/>
          <w:szCs w:val="24"/>
          <w:lang w:eastAsia="lt-LT"/>
        </w:rPr>
        <w:t>Analizei naudoti</w:t>
      </w:r>
      <w:r w:rsidR="00785043" w:rsidRPr="0078504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informacijos</w:t>
      </w:r>
      <w:r w:rsidRPr="0078504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šaltiniai:</w:t>
      </w:r>
      <w:r w:rsidRPr="00A1262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785043" w:rsidRDefault="00785043" w:rsidP="0078504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1262B">
        <w:rPr>
          <w:rFonts w:ascii="Times New Roman" w:hAnsi="Times New Roman" w:cs="Times New Roman"/>
          <w:sz w:val="24"/>
          <w:szCs w:val="24"/>
        </w:rPr>
        <w:t>Gimnazijos strateginis planas, veiklos planas, pamokų/veiklų</w:t>
      </w:r>
      <w:r>
        <w:rPr>
          <w:rFonts w:ascii="Times New Roman" w:hAnsi="Times New Roman" w:cs="Times New Roman"/>
          <w:sz w:val="24"/>
          <w:szCs w:val="24"/>
        </w:rPr>
        <w:t>/būrelių</w:t>
      </w:r>
      <w:r w:rsidRPr="00A1262B">
        <w:rPr>
          <w:rFonts w:ascii="Times New Roman" w:hAnsi="Times New Roman" w:cs="Times New Roman"/>
          <w:sz w:val="24"/>
          <w:szCs w:val="24"/>
        </w:rPr>
        <w:t xml:space="preserve"> stebėjimo protokolai,</w:t>
      </w:r>
      <w:r>
        <w:rPr>
          <w:rFonts w:ascii="Times New Roman" w:hAnsi="Times New Roman" w:cs="Times New Roman"/>
          <w:sz w:val="24"/>
          <w:szCs w:val="24"/>
        </w:rPr>
        <w:t xml:space="preserve"> pedagogų refleksijos, </w:t>
      </w:r>
      <w:r>
        <w:rPr>
          <w:rFonts w:ascii="Times New Roman" w:hAnsi="Times New Roman" w:cs="Times New Roman"/>
          <w:sz w:val="24"/>
          <w:szCs w:val="24"/>
        </w:rPr>
        <w:t>elektroninio dienyno duomenys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502" w:rsidRPr="00A1262B" w:rsidRDefault="00720502" w:rsidP="0078504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785043" w:rsidRPr="00720502" w:rsidRDefault="00720502" w:rsidP="00785043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</w:pPr>
      <w:r w:rsidRPr="00720502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STIPRYBĖS:</w:t>
      </w:r>
    </w:p>
    <w:p w:rsidR="00720502" w:rsidRDefault="00720502" w:rsidP="00785043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1262B" w:rsidRPr="00051DCF" w:rsidRDefault="00785043" w:rsidP="00785043">
      <w:pPr>
        <w:pStyle w:val="Betarp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DCF">
        <w:rPr>
          <w:rFonts w:ascii="Times New Roman" w:hAnsi="Times New Roman" w:cs="Times New Roman"/>
          <w:b/>
          <w:sz w:val="24"/>
          <w:szCs w:val="24"/>
          <w:u w:val="single"/>
        </w:rPr>
        <w:t>Vertinimo sritys, temos, rodikliai:</w:t>
      </w:r>
    </w:p>
    <w:p w:rsidR="00785043" w:rsidRDefault="00785043" w:rsidP="0078504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C0769">
        <w:rPr>
          <w:rFonts w:ascii="Times New Roman" w:hAnsi="Times New Roman" w:cs="Times New Roman"/>
          <w:b/>
          <w:sz w:val="24"/>
          <w:szCs w:val="24"/>
        </w:rPr>
        <w:t>2 sritis.</w:t>
      </w:r>
      <w:r w:rsidRPr="00785043">
        <w:rPr>
          <w:rFonts w:ascii="Times New Roman" w:hAnsi="Times New Roman" w:cs="Times New Roman"/>
          <w:sz w:val="24"/>
          <w:szCs w:val="24"/>
        </w:rPr>
        <w:t xml:space="preserve"> Ugdymas(is) ir mokinių patirtys.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769">
        <w:rPr>
          <w:rFonts w:ascii="Times New Roman" w:hAnsi="Times New Roman" w:cs="Times New Roman"/>
          <w:b/>
          <w:sz w:val="24"/>
          <w:szCs w:val="24"/>
        </w:rPr>
        <w:t>Vertinimo tema</w:t>
      </w:r>
      <w:r w:rsidRPr="00785043">
        <w:rPr>
          <w:rFonts w:ascii="Times New Roman" w:hAnsi="Times New Roman" w:cs="Times New Roman"/>
          <w:sz w:val="24"/>
          <w:szCs w:val="24"/>
        </w:rPr>
        <w:t xml:space="preserve"> – </w:t>
      </w:r>
      <w:r w:rsidRPr="00785043">
        <w:rPr>
          <w:rFonts w:ascii="Times New Roman" w:hAnsi="Times New Roman" w:cs="Times New Roman"/>
          <w:sz w:val="24"/>
          <w:szCs w:val="24"/>
        </w:rPr>
        <w:t>2.2. Vadovavimas mokymuisi</w:t>
      </w:r>
      <w:r w:rsidR="008C0769">
        <w:rPr>
          <w:rFonts w:ascii="Times New Roman" w:hAnsi="Times New Roman" w:cs="Times New Roman"/>
          <w:sz w:val="24"/>
          <w:szCs w:val="24"/>
        </w:rPr>
        <w:t xml:space="preserve">. </w:t>
      </w:r>
      <w:r w:rsidR="008C0769" w:rsidRPr="008C0769">
        <w:rPr>
          <w:rFonts w:ascii="Times New Roman" w:hAnsi="Times New Roman" w:cs="Times New Roman"/>
          <w:b/>
          <w:sz w:val="24"/>
          <w:szCs w:val="24"/>
        </w:rPr>
        <w:t>Rodiklis</w:t>
      </w:r>
      <w:r w:rsidR="008C0769">
        <w:rPr>
          <w:rFonts w:ascii="Times New Roman" w:hAnsi="Times New Roman" w:cs="Times New Roman"/>
          <w:sz w:val="24"/>
          <w:szCs w:val="24"/>
        </w:rPr>
        <w:t xml:space="preserve"> - </w:t>
      </w:r>
      <w:r w:rsidR="008C0769" w:rsidRPr="008C0769">
        <w:rPr>
          <w:rFonts w:ascii="Times New Roman" w:hAnsi="Times New Roman" w:cs="Times New Roman"/>
          <w:sz w:val="24"/>
          <w:szCs w:val="24"/>
        </w:rPr>
        <w:t>2.2.2. Ugdymo(si) organizavimas</w:t>
      </w:r>
      <w:r w:rsidR="008C0769">
        <w:rPr>
          <w:rFonts w:ascii="Times New Roman" w:hAnsi="Times New Roman" w:cs="Times New Roman"/>
          <w:sz w:val="24"/>
          <w:szCs w:val="24"/>
        </w:rPr>
        <w:t xml:space="preserve"> (d</w:t>
      </w:r>
      <w:r w:rsidR="008C0769" w:rsidRPr="008C0769">
        <w:rPr>
          <w:rFonts w:ascii="Times New Roman" w:hAnsi="Times New Roman" w:cs="Times New Roman"/>
          <w:sz w:val="24"/>
          <w:szCs w:val="24"/>
        </w:rPr>
        <w:t>iferencijavimas, individualizavimas, suasmeninimas</w:t>
      </w:r>
      <w:r w:rsidR="008C0769">
        <w:rPr>
          <w:rFonts w:ascii="Times New Roman" w:hAnsi="Times New Roman" w:cs="Times New Roman"/>
          <w:sz w:val="24"/>
          <w:szCs w:val="24"/>
        </w:rPr>
        <w:t>).</w:t>
      </w:r>
    </w:p>
    <w:p w:rsidR="00785043" w:rsidRPr="00F605A6" w:rsidRDefault="008C0769" w:rsidP="008C076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0769">
        <w:rPr>
          <w:rFonts w:ascii="Times New Roman" w:hAnsi="Times New Roman" w:cs="Times New Roman"/>
          <w:sz w:val="24"/>
          <w:szCs w:val="24"/>
        </w:rPr>
        <w:t>Ši vertinimo sritis atspindi, kaip gimnazijoje organizuo</w:t>
      </w:r>
      <w:r>
        <w:rPr>
          <w:rFonts w:ascii="Times New Roman" w:hAnsi="Times New Roman" w:cs="Times New Roman"/>
          <w:sz w:val="24"/>
          <w:szCs w:val="24"/>
        </w:rPr>
        <w:t>tas</w:t>
      </w:r>
      <w:r w:rsidRPr="008C0769">
        <w:rPr>
          <w:rFonts w:ascii="Times New Roman" w:hAnsi="Times New Roman" w:cs="Times New Roman"/>
          <w:sz w:val="24"/>
          <w:szCs w:val="24"/>
        </w:rPr>
        <w:t xml:space="preserve"> ugdymo procesas, kad kiekvienas mokinys patirtų asmeninę pažangą, mokytųsi pagal savo galimybes, poreikius ir gebėjimus. Verti</w:t>
      </w:r>
      <w:r>
        <w:rPr>
          <w:rFonts w:ascii="Times New Roman" w:hAnsi="Times New Roman" w:cs="Times New Roman"/>
          <w:sz w:val="24"/>
          <w:szCs w:val="24"/>
        </w:rPr>
        <w:t>nta</w:t>
      </w:r>
      <w:r w:rsidRPr="008C0769">
        <w:rPr>
          <w:rFonts w:ascii="Times New Roman" w:hAnsi="Times New Roman" w:cs="Times New Roman"/>
          <w:sz w:val="24"/>
          <w:szCs w:val="24"/>
        </w:rPr>
        <w:t>, kaip taikomi įvairūs mokymo metodai, kaip mokytojai k</w:t>
      </w:r>
      <w:r>
        <w:rPr>
          <w:rFonts w:ascii="Times New Roman" w:hAnsi="Times New Roman" w:cs="Times New Roman"/>
          <w:sz w:val="24"/>
          <w:szCs w:val="24"/>
        </w:rPr>
        <w:t>ūrė</w:t>
      </w:r>
      <w:r w:rsidRPr="008C0769">
        <w:rPr>
          <w:rFonts w:ascii="Times New Roman" w:hAnsi="Times New Roman" w:cs="Times New Roman"/>
          <w:sz w:val="24"/>
          <w:szCs w:val="24"/>
        </w:rPr>
        <w:t xml:space="preserve"> įtraukią ir palaikančią mokymosi aplinką, ar ugdymas </w:t>
      </w:r>
      <w:r>
        <w:rPr>
          <w:rFonts w:ascii="Times New Roman" w:hAnsi="Times New Roman" w:cs="Times New Roman"/>
          <w:sz w:val="24"/>
          <w:szCs w:val="24"/>
        </w:rPr>
        <w:t>buvo</w:t>
      </w:r>
      <w:r w:rsidRPr="008C0769">
        <w:rPr>
          <w:rFonts w:ascii="Times New Roman" w:hAnsi="Times New Roman" w:cs="Times New Roman"/>
          <w:sz w:val="24"/>
          <w:szCs w:val="24"/>
        </w:rPr>
        <w:t xml:space="preserve"> pakankamai lankstus ir šiuolaikiškas.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5A6">
        <w:rPr>
          <w:rFonts w:ascii="Times New Roman" w:hAnsi="Times New Roman" w:cs="Times New Roman"/>
          <w:sz w:val="24"/>
          <w:szCs w:val="24"/>
        </w:rPr>
        <w:t xml:space="preserve">Įsivertinimas – </w:t>
      </w:r>
      <w:r w:rsidRPr="00F605A6">
        <w:rPr>
          <w:rStyle w:val="Grietas"/>
          <w:rFonts w:ascii="Times New Roman" w:hAnsi="Times New Roman" w:cs="Times New Roman"/>
          <w:sz w:val="24"/>
          <w:szCs w:val="24"/>
        </w:rPr>
        <w:t>3 lygis.</w:t>
      </w:r>
    </w:p>
    <w:p w:rsidR="008C0769" w:rsidRDefault="008C0769" w:rsidP="008C0769">
      <w:pPr>
        <w:pStyle w:val="Betarp"/>
        <w:jc w:val="both"/>
        <w:rPr>
          <w:rStyle w:val="Grietas"/>
          <w:rFonts w:ascii="Times New Roman" w:hAnsi="Times New Roman" w:cs="Times New Roman"/>
          <w:sz w:val="24"/>
          <w:szCs w:val="24"/>
        </w:rPr>
      </w:pPr>
    </w:p>
    <w:p w:rsidR="00F605A6" w:rsidRPr="00C3523E" w:rsidRDefault="00F605A6" w:rsidP="008C0769">
      <w:pPr>
        <w:pStyle w:val="Betarp"/>
        <w:numPr>
          <w:ilvl w:val="0"/>
          <w:numId w:val="3"/>
        </w:numPr>
        <w:jc w:val="both"/>
        <w:rPr>
          <w:rStyle w:val="Grietas"/>
          <w:rFonts w:ascii="Times New Roman" w:hAnsi="Times New Roman" w:cs="Times New Roman"/>
          <w:sz w:val="24"/>
          <w:szCs w:val="24"/>
        </w:rPr>
      </w:pPr>
      <w:r w:rsidRPr="00F605A6">
        <w:rPr>
          <w:rFonts w:ascii="Times New Roman" w:hAnsi="Times New Roman" w:cs="Times New Roman"/>
          <w:sz w:val="24"/>
          <w:szCs w:val="24"/>
        </w:rPr>
        <w:t>Dauguma</w:t>
      </w:r>
      <w:r>
        <w:rPr>
          <w:rFonts w:ascii="Times New Roman" w:hAnsi="Times New Roman" w:cs="Times New Roman"/>
          <w:sz w:val="24"/>
          <w:szCs w:val="24"/>
        </w:rPr>
        <w:t xml:space="preserve"> pedagogų,</w:t>
      </w:r>
      <w:r w:rsidRPr="00F605A6">
        <w:rPr>
          <w:rFonts w:ascii="Times New Roman" w:hAnsi="Times New Roman" w:cs="Times New Roman"/>
          <w:sz w:val="24"/>
          <w:szCs w:val="24"/>
        </w:rPr>
        <w:t xml:space="preserve"> planuodami pamokas</w:t>
      </w:r>
      <w:r>
        <w:rPr>
          <w:rFonts w:ascii="Times New Roman" w:hAnsi="Times New Roman" w:cs="Times New Roman"/>
          <w:sz w:val="24"/>
          <w:szCs w:val="24"/>
        </w:rPr>
        <w:t>/veiklas,</w:t>
      </w:r>
      <w:r w:rsidRPr="00F605A6">
        <w:rPr>
          <w:rFonts w:ascii="Times New Roman" w:hAnsi="Times New Roman" w:cs="Times New Roman"/>
          <w:sz w:val="24"/>
          <w:szCs w:val="24"/>
        </w:rPr>
        <w:t xml:space="preserve"> atsižvelg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F605A6">
        <w:rPr>
          <w:rFonts w:ascii="Times New Roman" w:hAnsi="Times New Roman" w:cs="Times New Roman"/>
          <w:sz w:val="24"/>
          <w:szCs w:val="24"/>
        </w:rPr>
        <w:t xml:space="preserve"> į skirtingus mokinių gebėjimus ir mokymosi stilius. </w:t>
      </w:r>
      <w:r>
        <w:rPr>
          <w:rFonts w:ascii="Times New Roman" w:hAnsi="Times New Roman" w:cs="Times New Roman"/>
          <w:sz w:val="24"/>
          <w:szCs w:val="24"/>
        </w:rPr>
        <w:t>Buvo n</w:t>
      </w:r>
      <w:r w:rsidRPr="00F605A6">
        <w:rPr>
          <w:rFonts w:ascii="Times New Roman" w:hAnsi="Times New Roman" w:cs="Times New Roman"/>
          <w:sz w:val="24"/>
          <w:szCs w:val="24"/>
        </w:rPr>
        <w:t>audojami įvairūs mokymosi metodai – individualios,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F605A6">
        <w:rPr>
          <w:rFonts w:ascii="Times New Roman" w:hAnsi="Times New Roman" w:cs="Times New Roman"/>
          <w:sz w:val="24"/>
          <w:szCs w:val="24"/>
        </w:rPr>
        <w:t>rupinės užduotys, tyrinėjimu grįstas mokymasis, praktinės veiklos, integruotos pamokos.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5A6">
        <w:rPr>
          <w:rFonts w:ascii="Times New Roman" w:hAnsi="Times New Roman" w:cs="Times New Roman"/>
          <w:sz w:val="24"/>
          <w:szCs w:val="24"/>
        </w:rPr>
        <w:t xml:space="preserve">Stebėsenos duomenys rodo, kad maždaug 70% pamokų pasižymi bent keliais diferencijavimo elementais. Pavyzdžiui, </w:t>
      </w:r>
      <w:r>
        <w:rPr>
          <w:rFonts w:ascii="Times New Roman" w:hAnsi="Times New Roman" w:cs="Times New Roman"/>
          <w:sz w:val="24"/>
          <w:szCs w:val="24"/>
        </w:rPr>
        <w:t>pedagogai</w:t>
      </w:r>
      <w:r w:rsidRPr="00F605A6">
        <w:rPr>
          <w:rFonts w:ascii="Times New Roman" w:hAnsi="Times New Roman" w:cs="Times New Roman"/>
          <w:sz w:val="24"/>
          <w:szCs w:val="24"/>
        </w:rPr>
        <w:t xml:space="preserve"> taik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F605A6">
        <w:rPr>
          <w:rFonts w:ascii="Times New Roman" w:hAnsi="Times New Roman" w:cs="Times New Roman"/>
          <w:sz w:val="24"/>
          <w:szCs w:val="24"/>
        </w:rPr>
        <w:t xml:space="preserve"> skirtingus užduočių lygius, leid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605A6">
        <w:rPr>
          <w:rFonts w:ascii="Times New Roman" w:hAnsi="Times New Roman" w:cs="Times New Roman"/>
          <w:sz w:val="24"/>
          <w:szCs w:val="24"/>
        </w:rPr>
        <w:t xml:space="preserve"> pasirinkti veiklos formą (raštu, žodžiu, kūrybiškai), kartais – net užduoties temą. Vis dėlto kai kuriose klasėse, ypač didesnėse, diferencijavimas išli</w:t>
      </w:r>
      <w:r>
        <w:rPr>
          <w:rFonts w:ascii="Times New Roman" w:hAnsi="Times New Roman" w:cs="Times New Roman"/>
          <w:sz w:val="24"/>
          <w:szCs w:val="24"/>
        </w:rPr>
        <w:t>ko</w:t>
      </w:r>
      <w:r w:rsidRPr="00F605A6">
        <w:rPr>
          <w:rFonts w:ascii="Times New Roman" w:hAnsi="Times New Roman" w:cs="Times New Roman"/>
          <w:sz w:val="24"/>
          <w:szCs w:val="24"/>
        </w:rPr>
        <w:t xml:space="preserve"> paviršutiniškas – jis apsiribo</w:t>
      </w:r>
      <w:r>
        <w:rPr>
          <w:rFonts w:ascii="Times New Roman" w:hAnsi="Times New Roman" w:cs="Times New Roman"/>
          <w:sz w:val="24"/>
          <w:szCs w:val="24"/>
        </w:rPr>
        <w:t>jo</w:t>
      </w:r>
      <w:r w:rsidRPr="00F605A6">
        <w:rPr>
          <w:rFonts w:ascii="Times New Roman" w:hAnsi="Times New Roman" w:cs="Times New Roman"/>
          <w:sz w:val="24"/>
          <w:szCs w:val="24"/>
        </w:rPr>
        <w:t xml:space="preserve"> užduočių kiekiu, o ne mokymosi strategijų įvairove.</w:t>
      </w:r>
      <w:r w:rsidR="00CF7A6C">
        <w:rPr>
          <w:rFonts w:ascii="Times New Roman" w:hAnsi="Times New Roman" w:cs="Times New Roman"/>
          <w:sz w:val="24"/>
          <w:szCs w:val="24"/>
        </w:rPr>
        <w:t xml:space="preserve"> </w:t>
      </w:r>
      <w:r w:rsidR="00CF7A6C" w:rsidRPr="00CF7A6C">
        <w:rPr>
          <w:rFonts w:ascii="Times New Roman" w:hAnsi="Times New Roman" w:cs="Times New Roman"/>
          <w:sz w:val="24"/>
          <w:szCs w:val="24"/>
        </w:rPr>
        <w:t>Dalis mokinių vis dar mokosi pasyviai, vykdydami nurodymus, o ne planuodami savo mokymąsi. Mokytojų stebėsenos duomenys rodo, kad suasmeninto mokymo praktikos taikomos maždaug trečdalyje dalykų.</w:t>
      </w:r>
    </w:p>
    <w:p w:rsidR="00CF7A6C" w:rsidRDefault="00F605A6" w:rsidP="00785043">
      <w:pPr>
        <w:pStyle w:val="Betarp"/>
        <w:numPr>
          <w:ilvl w:val="0"/>
          <w:numId w:val="1"/>
        </w:numPr>
        <w:jc w:val="both"/>
        <w:rPr>
          <w:rStyle w:val="Grietas"/>
          <w:rFonts w:ascii="Times New Roman" w:hAnsi="Times New Roman" w:cs="Times New Roman"/>
          <w:sz w:val="24"/>
          <w:szCs w:val="24"/>
        </w:rPr>
      </w:pPr>
      <w:r w:rsidRPr="00F605A6">
        <w:rPr>
          <w:rFonts w:ascii="Times New Roman" w:hAnsi="Times New Roman" w:cs="Times New Roman"/>
          <w:sz w:val="24"/>
          <w:szCs w:val="24"/>
        </w:rPr>
        <w:t>Dauguma pedagogų</w:t>
      </w:r>
      <w:r w:rsidRPr="00F605A6">
        <w:rPr>
          <w:rFonts w:ascii="Times New Roman" w:hAnsi="Times New Roman" w:cs="Times New Roman"/>
          <w:sz w:val="24"/>
          <w:szCs w:val="24"/>
        </w:rPr>
        <w:t xml:space="preserve"> atpažįsta skirtingus mokinių poreikius ir geba jiems pritaikyti ugdymo turinį. Taikomi įvairūs mokymosi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05A6">
        <w:rPr>
          <w:rFonts w:ascii="Times New Roman" w:hAnsi="Times New Roman" w:cs="Times New Roman"/>
          <w:sz w:val="24"/>
          <w:szCs w:val="24"/>
        </w:rPr>
        <w:t xml:space="preserve"> vertinimo ir grįžtamojo ryšio būdai – pažangos </w:t>
      </w:r>
      <w:r>
        <w:rPr>
          <w:rFonts w:ascii="Times New Roman" w:hAnsi="Times New Roman" w:cs="Times New Roman"/>
          <w:sz w:val="24"/>
          <w:szCs w:val="24"/>
        </w:rPr>
        <w:t xml:space="preserve">fiksavimas, </w:t>
      </w:r>
      <w:r w:rsidRPr="00F605A6">
        <w:rPr>
          <w:rFonts w:ascii="Times New Roman" w:hAnsi="Times New Roman" w:cs="Times New Roman"/>
          <w:sz w:val="24"/>
          <w:szCs w:val="24"/>
        </w:rPr>
        <w:t>individualūs tikslai, periodiniai pokalbiai su mokiniais.</w:t>
      </w:r>
      <w:r>
        <w:rPr>
          <w:rFonts w:ascii="Times New Roman" w:hAnsi="Times New Roman" w:cs="Times New Roman"/>
          <w:sz w:val="24"/>
          <w:szCs w:val="24"/>
        </w:rPr>
        <w:t xml:space="preserve"> Pedagogų</w:t>
      </w:r>
      <w:r w:rsidRPr="00F605A6">
        <w:rPr>
          <w:rFonts w:ascii="Times New Roman" w:hAnsi="Times New Roman" w:cs="Times New Roman"/>
          <w:sz w:val="24"/>
          <w:szCs w:val="24"/>
        </w:rPr>
        <w:t xml:space="preserve"> refleksijos rodo,</w:t>
      </w:r>
      <w:r w:rsidR="00CF7A6C">
        <w:rPr>
          <w:rFonts w:ascii="Times New Roman" w:hAnsi="Times New Roman" w:cs="Times New Roman"/>
          <w:sz w:val="24"/>
          <w:szCs w:val="24"/>
        </w:rPr>
        <w:t xml:space="preserve"> kad daliai </w:t>
      </w:r>
      <w:r w:rsidRPr="00F605A6">
        <w:rPr>
          <w:rFonts w:ascii="Times New Roman" w:hAnsi="Times New Roman" w:cs="Times New Roman"/>
          <w:sz w:val="24"/>
          <w:szCs w:val="24"/>
        </w:rPr>
        <w:t xml:space="preserve">trūksta sistemingo individualios pažangos fiksavimo ir </w:t>
      </w:r>
      <w:r w:rsidR="00CF7A6C">
        <w:rPr>
          <w:rFonts w:ascii="Times New Roman" w:hAnsi="Times New Roman" w:cs="Times New Roman"/>
          <w:sz w:val="24"/>
          <w:szCs w:val="24"/>
        </w:rPr>
        <w:t>s</w:t>
      </w:r>
      <w:r w:rsidRPr="00F605A6">
        <w:rPr>
          <w:rFonts w:ascii="Times New Roman" w:hAnsi="Times New Roman" w:cs="Times New Roman"/>
          <w:sz w:val="24"/>
          <w:szCs w:val="24"/>
        </w:rPr>
        <w:t>trategij</w:t>
      </w:r>
      <w:r w:rsidR="00CF7A6C">
        <w:rPr>
          <w:rFonts w:ascii="Times New Roman" w:hAnsi="Times New Roman" w:cs="Times New Roman"/>
          <w:sz w:val="24"/>
          <w:szCs w:val="24"/>
        </w:rPr>
        <w:t>ų</w:t>
      </w:r>
      <w:r w:rsidRPr="00F605A6">
        <w:rPr>
          <w:rFonts w:ascii="Times New Roman" w:hAnsi="Times New Roman" w:cs="Times New Roman"/>
          <w:sz w:val="24"/>
          <w:szCs w:val="24"/>
        </w:rPr>
        <w:t>, kaip tą pažangą sekti visose dalykinėse srityse.</w:t>
      </w:r>
    </w:p>
    <w:p w:rsidR="00CF7A6C" w:rsidRDefault="00CF7A6C" w:rsidP="00CF7A6C">
      <w:pPr>
        <w:pStyle w:val="Sraopastraipa"/>
        <w:rPr>
          <w:rStyle w:val="Grietas"/>
          <w:rFonts w:ascii="Times New Roman" w:hAnsi="Times New Roman" w:cs="Times New Roman"/>
          <w:sz w:val="24"/>
          <w:szCs w:val="24"/>
        </w:rPr>
      </w:pPr>
    </w:p>
    <w:p w:rsidR="00EE23B6" w:rsidRPr="00EE23B6" w:rsidRDefault="00CF7A6C" w:rsidP="00CF7A6C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</w:pPr>
      <w:r w:rsidRPr="00B838DA">
        <w:rPr>
          <w:rFonts w:ascii="Times New Roman" w:hAnsi="Times New Roman" w:cs="Times New Roman"/>
          <w:sz w:val="24"/>
          <w:szCs w:val="24"/>
        </w:rPr>
        <w:t>Gimnazijoje kuriamas įtraukus, mokinių poreikius atliepiantis ugdymo procesas, kuris vis labiau orientuojamas į asmeninę mokinio pažangą ir šiuolaikiškus mokymosi būdus.</w:t>
      </w:r>
      <w:r w:rsidR="00B838DA" w:rsidRPr="00B838DA">
        <w:rPr>
          <w:rFonts w:ascii="Times New Roman" w:hAnsi="Times New Roman" w:cs="Times New Roman"/>
          <w:sz w:val="24"/>
          <w:szCs w:val="24"/>
        </w:rPr>
        <w:t xml:space="preserve"> Pedagogai</w:t>
      </w:r>
      <w:r w:rsidRPr="00B838DA">
        <w:rPr>
          <w:rFonts w:ascii="Times New Roman" w:hAnsi="Times New Roman" w:cs="Times New Roman"/>
          <w:sz w:val="24"/>
          <w:szCs w:val="24"/>
        </w:rPr>
        <w:t xml:space="preserve"> taiko diferencijuotus metodus, naudoja įsivertinimą, suteikia grįžtamąjį ryšį, tačiau dar reikia stiprinti mokinio aktyvų dalyvavimą savo mokymosi procese.</w:t>
      </w:r>
      <w:r w:rsidR="00B838DA" w:rsidRPr="00B838DA">
        <w:rPr>
          <w:rFonts w:ascii="Times New Roman" w:hAnsi="Times New Roman" w:cs="Times New Roman"/>
          <w:sz w:val="24"/>
          <w:szCs w:val="24"/>
        </w:rPr>
        <w:t xml:space="preserve"> S</w:t>
      </w:r>
      <w:r w:rsidRPr="00B838DA">
        <w:rPr>
          <w:rFonts w:ascii="Times New Roman" w:hAnsi="Times New Roman" w:cs="Times New Roman"/>
          <w:sz w:val="24"/>
          <w:szCs w:val="24"/>
        </w:rPr>
        <w:t>tebima pažanga</w:t>
      </w:r>
      <w:r w:rsidR="00B838DA" w:rsidRPr="00B838DA">
        <w:rPr>
          <w:rFonts w:ascii="Times New Roman" w:hAnsi="Times New Roman" w:cs="Times New Roman"/>
          <w:sz w:val="24"/>
          <w:szCs w:val="24"/>
        </w:rPr>
        <w:t>,</w:t>
      </w:r>
      <w:r w:rsidRPr="00B838DA">
        <w:rPr>
          <w:rFonts w:ascii="Times New Roman" w:hAnsi="Times New Roman" w:cs="Times New Roman"/>
          <w:sz w:val="24"/>
          <w:szCs w:val="24"/>
        </w:rPr>
        <w:t xml:space="preserve"> diegiant suasmeninto mokymosi elementus, bet reikalinga vieninga strategija, kad suasmeninimas taptų</w:t>
      </w:r>
      <w:r w:rsidR="00B838DA" w:rsidRPr="00B838DA">
        <w:rPr>
          <w:rFonts w:ascii="Times New Roman" w:hAnsi="Times New Roman" w:cs="Times New Roman"/>
          <w:sz w:val="24"/>
          <w:szCs w:val="24"/>
        </w:rPr>
        <w:t xml:space="preserve"> </w:t>
      </w:r>
      <w:r w:rsidRPr="00B838DA">
        <w:rPr>
          <w:rFonts w:ascii="Times New Roman" w:hAnsi="Times New Roman" w:cs="Times New Roman"/>
          <w:sz w:val="24"/>
          <w:szCs w:val="24"/>
        </w:rPr>
        <w:t>nuolatine praktika</w:t>
      </w:r>
      <w:r w:rsidR="00B838DA" w:rsidRPr="00B838DA">
        <w:rPr>
          <w:rFonts w:ascii="Times New Roman" w:hAnsi="Times New Roman" w:cs="Times New Roman"/>
          <w:sz w:val="24"/>
          <w:szCs w:val="24"/>
        </w:rPr>
        <w:t xml:space="preserve"> </w:t>
      </w:r>
      <w:r w:rsidRPr="00B838DA">
        <w:rPr>
          <w:rFonts w:ascii="Times New Roman" w:hAnsi="Times New Roman" w:cs="Times New Roman"/>
          <w:sz w:val="24"/>
          <w:szCs w:val="24"/>
        </w:rPr>
        <w:t xml:space="preserve">visose dalykų grupėse, o ne pavienių </w:t>
      </w:r>
      <w:r w:rsidR="00B838DA" w:rsidRPr="00B838DA">
        <w:rPr>
          <w:rFonts w:ascii="Times New Roman" w:hAnsi="Times New Roman" w:cs="Times New Roman"/>
          <w:sz w:val="24"/>
          <w:szCs w:val="24"/>
        </w:rPr>
        <w:t xml:space="preserve">mokytojų iniciatyva. </w:t>
      </w:r>
      <w:r w:rsidRPr="00B838DA">
        <w:rPr>
          <w:rFonts w:ascii="Times New Roman" w:hAnsi="Times New Roman" w:cs="Times New Roman"/>
          <w:sz w:val="24"/>
          <w:szCs w:val="24"/>
        </w:rPr>
        <w:t xml:space="preserve">Taip pat tikslinga toliau </w:t>
      </w:r>
      <w:r w:rsidRPr="00B838DA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plėtoti </w:t>
      </w:r>
      <w:r w:rsidRPr="00B838DA">
        <w:rPr>
          <w:rStyle w:val="Grietas"/>
          <w:rFonts w:ascii="Times New Roman" w:hAnsi="Times New Roman" w:cs="Times New Roman"/>
          <w:b w:val="0"/>
          <w:sz w:val="24"/>
          <w:szCs w:val="24"/>
        </w:rPr>
        <w:lastRenderedPageBreak/>
        <w:t>skaitmeninių įrankių naudojimą refleksijai, pažangos fiksavimui ir grįžtamajam ryšiui</w:t>
      </w:r>
      <w:r w:rsidRPr="00B838DA">
        <w:rPr>
          <w:rFonts w:ascii="Times New Roman" w:hAnsi="Times New Roman" w:cs="Times New Roman"/>
          <w:sz w:val="24"/>
          <w:szCs w:val="24"/>
        </w:rPr>
        <w:t>, kad ugdymas būtų dar labiau pritaikytas kiekvienam mokiniui.</w:t>
      </w:r>
    </w:p>
    <w:p w:rsidR="00EE23B6" w:rsidRPr="00EE23B6" w:rsidRDefault="00ED1C3E" w:rsidP="00EE2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ED1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SILPNYBĖS</w:t>
      </w:r>
      <w:r w:rsidR="00EE23B6" w:rsidRPr="00ED1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:</w:t>
      </w:r>
    </w:p>
    <w:p w:rsidR="00EE23B6" w:rsidRPr="00EE23B6" w:rsidRDefault="00EE23B6" w:rsidP="00ED1C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3B6">
        <w:rPr>
          <w:rFonts w:ascii="Times New Roman" w:eastAsia="Times New Roman" w:hAnsi="Times New Roman" w:cs="Times New Roman"/>
          <w:sz w:val="24"/>
          <w:szCs w:val="24"/>
          <w:lang w:eastAsia="lt-LT"/>
        </w:rPr>
        <w:t>Ne visose srityse aiškiai nustatyti individualios pažangos vertinimo kriterijai.</w:t>
      </w:r>
    </w:p>
    <w:p w:rsidR="00EE23B6" w:rsidRPr="00EE23B6" w:rsidRDefault="00EE23B6" w:rsidP="00ED1C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3B6">
        <w:rPr>
          <w:rFonts w:ascii="Times New Roman" w:eastAsia="Times New Roman" w:hAnsi="Times New Roman" w:cs="Times New Roman"/>
          <w:sz w:val="24"/>
          <w:szCs w:val="24"/>
          <w:lang w:eastAsia="lt-LT"/>
        </w:rPr>
        <w:t>Kai kur pažanga fiksuo</w:t>
      </w:r>
      <w:r w:rsid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>ta</w:t>
      </w:r>
      <w:r w:rsidRPr="00EE23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epizodiškai – domin</w:t>
      </w:r>
      <w:r w:rsid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>avo</w:t>
      </w:r>
      <w:r w:rsidRPr="00EE23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apibendrinamieji pažymiai, o ne nuoseklus stebėjimas.</w:t>
      </w:r>
    </w:p>
    <w:p w:rsidR="00EE23B6" w:rsidRPr="00EE23B6" w:rsidRDefault="00EE23B6" w:rsidP="00ED1C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23B6">
        <w:rPr>
          <w:rFonts w:ascii="Times New Roman" w:eastAsia="Times New Roman" w:hAnsi="Times New Roman" w:cs="Times New Roman"/>
          <w:sz w:val="24"/>
          <w:szCs w:val="24"/>
          <w:lang w:eastAsia="lt-LT"/>
        </w:rPr>
        <w:t>Trūk</w:t>
      </w:r>
      <w:r w:rsid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EE23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integruotos pažangos analizės visų dalykų lygmeniu – duomenys renkami atskirai, bet neapjungiami į bendrą vaizdą.</w:t>
      </w:r>
    </w:p>
    <w:p w:rsidR="00EE23B6" w:rsidRPr="00ED1C3E" w:rsidRDefault="00EE23B6" w:rsidP="00CF7A6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Style w:val="Grietas"/>
          <w:rFonts w:ascii="Times New Roman" w:eastAsia="Times New Roman" w:hAnsi="Times New Roman" w:cs="Times New Roman"/>
          <w:b w:val="0"/>
          <w:bCs w:val="0"/>
          <w:sz w:val="24"/>
          <w:szCs w:val="24"/>
          <w:lang w:eastAsia="lt-LT"/>
        </w:rPr>
      </w:pPr>
      <w:r w:rsidRPr="00EE23B6">
        <w:rPr>
          <w:rFonts w:ascii="Times New Roman" w:eastAsia="Times New Roman" w:hAnsi="Times New Roman" w:cs="Times New Roman"/>
          <w:sz w:val="24"/>
          <w:szCs w:val="24"/>
          <w:lang w:eastAsia="lt-LT"/>
        </w:rPr>
        <w:t>Mažai refleksijos su pačiais mokiniais apie jų ilgalaikę pažangą ir pastangų tęstinumą.</w:t>
      </w:r>
    </w:p>
    <w:p w:rsidR="00A1262B" w:rsidRPr="00B838DA" w:rsidRDefault="00B838DA" w:rsidP="00CF7A6C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8DA">
        <w:rPr>
          <w:rFonts w:ascii="Times New Roman" w:hAnsi="Times New Roman" w:cs="Times New Roman"/>
          <w:b/>
          <w:sz w:val="24"/>
          <w:szCs w:val="24"/>
          <w:u w:val="single"/>
        </w:rPr>
        <w:t>REKOMENDACIJOS:</w:t>
      </w:r>
    </w:p>
    <w:p w:rsidR="00B838DA" w:rsidRDefault="00B838DA" w:rsidP="00B838DA">
      <w:pPr>
        <w:pStyle w:val="prastasiniatinklio"/>
        <w:numPr>
          <w:ilvl w:val="0"/>
          <w:numId w:val="4"/>
        </w:numPr>
      </w:pPr>
      <w:r>
        <w:t xml:space="preserve">Organizuoti </w:t>
      </w:r>
      <w:r>
        <w:rPr>
          <w:rStyle w:val="Grietas"/>
          <w:b w:val="0"/>
        </w:rPr>
        <w:t>pedagogų</w:t>
      </w:r>
      <w:r w:rsidRPr="00B838DA">
        <w:rPr>
          <w:rStyle w:val="Grietas"/>
          <w:b w:val="0"/>
        </w:rPr>
        <w:t xml:space="preserve"> kvalifikacijos tobulinimo </w:t>
      </w:r>
      <w:r>
        <w:rPr>
          <w:rStyle w:val="Grietas"/>
          <w:b w:val="0"/>
        </w:rPr>
        <w:t>mokymus/seminarą</w:t>
      </w:r>
      <w:r>
        <w:t xml:space="preserve"> diferencijavimo</w:t>
      </w:r>
      <w:r>
        <w:t xml:space="preserve"> ir</w:t>
      </w:r>
      <w:r>
        <w:t xml:space="preserve"> </w:t>
      </w:r>
      <w:r>
        <w:t>individualizuoto (</w:t>
      </w:r>
      <w:r>
        <w:t>personalizuoto</w:t>
      </w:r>
      <w:r>
        <w:t>)</w:t>
      </w:r>
      <w:r>
        <w:t xml:space="preserve"> mokymo</w:t>
      </w:r>
      <w:r>
        <w:t xml:space="preserve"> </w:t>
      </w:r>
      <w:r>
        <w:t>temomis.</w:t>
      </w:r>
    </w:p>
    <w:p w:rsidR="00B838DA" w:rsidRDefault="00AD1FD7" w:rsidP="00B838DA">
      <w:pPr>
        <w:pStyle w:val="prastasiniatinklio"/>
        <w:numPr>
          <w:ilvl w:val="0"/>
          <w:numId w:val="4"/>
        </w:numPr>
      </w:pPr>
      <w:r>
        <w:t>Tikslingiau naudoti</w:t>
      </w:r>
      <w:r w:rsidR="00B838DA">
        <w:t xml:space="preserve"> </w:t>
      </w:r>
      <w:r w:rsidR="00B838DA" w:rsidRPr="00AD1FD7">
        <w:rPr>
          <w:rStyle w:val="Grietas"/>
          <w:b w:val="0"/>
        </w:rPr>
        <w:t>mokinių individualios pažangos aplankus</w:t>
      </w:r>
      <w:r w:rsidR="00B838DA">
        <w:t xml:space="preserve"> (portfoli</w:t>
      </w:r>
      <w:r>
        <w:t>o)</w:t>
      </w:r>
      <w:r w:rsidR="00B838DA">
        <w:t>,</w:t>
      </w:r>
      <w:r>
        <w:t xml:space="preserve"> plan</w:t>
      </w:r>
      <w:r>
        <w:t xml:space="preserve">uojant pamokos veiklas, </w:t>
      </w:r>
      <w:r>
        <w:t>vertinimą ir refleksiją.</w:t>
      </w:r>
    </w:p>
    <w:p w:rsidR="00B838DA" w:rsidRDefault="00B838DA" w:rsidP="00B838DA">
      <w:pPr>
        <w:pStyle w:val="prastasiniatinklio"/>
        <w:numPr>
          <w:ilvl w:val="0"/>
          <w:numId w:val="4"/>
        </w:numPr>
      </w:pPr>
      <w:r>
        <w:t xml:space="preserve">Skatinti </w:t>
      </w:r>
      <w:r w:rsidRPr="00AD1FD7">
        <w:rPr>
          <w:rStyle w:val="Grietas"/>
          <w:b w:val="0"/>
        </w:rPr>
        <w:t>mokinių savivald</w:t>
      </w:r>
      <w:r w:rsidR="00AD1FD7" w:rsidRPr="00AD1FD7">
        <w:rPr>
          <w:rStyle w:val="Grietas"/>
          <w:b w:val="0"/>
        </w:rPr>
        <w:t>ų</w:t>
      </w:r>
      <w:r w:rsidRPr="00AD1FD7">
        <w:rPr>
          <w:rStyle w:val="Grietas"/>
          <w:b w:val="0"/>
        </w:rPr>
        <w:t xml:space="preserve"> mokym</w:t>
      </w:r>
      <w:r w:rsidR="00AD1FD7" w:rsidRPr="00AD1FD7">
        <w:rPr>
          <w:rStyle w:val="Grietas"/>
          <w:b w:val="0"/>
        </w:rPr>
        <w:t>ą</w:t>
      </w:r>
      <w:r w:rsidRPr="00AD1FD7">
        <w:rPr>
          <w:rStyle w:val="Grietas"/>
          <w:b w:val="0"/>
        </w:rPr>
        <w:t>si</w:t>
      </w:r>
      <w:r>
        <w:t xml:space="preserve"> – leisti jiems planuoti asmeninius tikslus, pasirinkti projektų temas, įsitraukti į ugdymo turinio kūrimą.</w:t>
      </w:r>
    </w:p>
    <w:p w:rsidR="00B838DA" w:rsidRDefault="00B838DA" w:rsidP="00B838DA">
      <w:pPr>
        <w:pStyle w:val="prastasiniatinklio"/>
        <w:numPr>
          <w:ilvl w:val="0"/>
          <w:numId w:val="4"/>
        </w:numPr>
      </w:pPr>
      <w:r>
        <w:t xml:space="preserve">Plėtoti </w:t>
      </w:r>
      <w:r w:rsidRPr="00AD1FD7">
        <w:rPr>
          <w:rStyle w:val="Grietas"/>
          <w:b w:val="0"/>
        </w:rPr>
        <w:t>skaitmeninių įrankių taikymą personalizuotam mokymuisi</w:t>
      </w:r>
      <w:r>
        <w:t>: savarankiškų veiklų planavimui, grįžtamajam ryšiui ir pažangos sekimui.</w:t>
      </w:r>
    </w:p>
    <w:p w:rsidR="00B838DA" w:rsidRDefault="00B838DA" w:rsidP="00B838DA">
      <w:pPr>
        <w:pStyle w:val="prastasiniatinklio"/>
        <w:numPr>
          <w:ilvl w:val="0"/>
          <w:numId w:val="4"/>
        </w:numPr>
      </w:pPr>
      <w:r>
        <w:t>Reguliariai analizuoti, kaip diferencijavimas ir suasmeninimas veikia mokinių pažangą, ir aptarti rezultatus metodinėse grupėse.</w:t>
      </w:r>
    </w:p>
    <w:p w:rsidR="00B838DA" w:rsidRDefault="00051DCF" w:rsidP="00051D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03747">
        <w:rPr>
          <w:rFonts w:ascii="Times New Roman" w:hAnsi="Times New Roman" w:cs="Times New Roman"/>
          <w:b/>
          <w:sz w:val="24"/>
          <w:szCs w:val="24"/>
        </w:rPr>
        <w:t>1 sritis.</w:t>
      </w:r>
      <w:r w:rsidRPr="00051DCF">
        <w:rPr>
          <w:rFonts w:ascii="Times New Roman" w:hAnsi="Times New Roman" w:cs="Times New Roman"/>
          <w:sz w:val="24"/>
          <w:szCs w:val="24"/>
        </w:rPr>
        <w:t xml:space="preserve"> Rezultatai.</w:t>
      </w:r>
      <w:r w:rsidR="00F03747">
        <w:rPr>
          <w:rFonts w:ascii="Times New Roman" w:hAnsi="Times New Roman" w:cs="Times New Roman"/>
          <w:sz w:val="24"/>
          <w:szCs w:val="24"/>
        </w:rPr>
        <w:t xml:space="preserve"> </w:t>
      </w:r>
      <w:r w:rsidR="00F03747" w:rsidRPr="00F03747">
        <w:rPr>
          <w:rFonts w:ascii="Times New Roman" w:hAnsi="Times New Roman" w:cs="Times New Roman"/>
          <w:b/>
          <w:sz w:val="24"/>
          <w:szCs w:val="24"/>
        </w:rPr>
        <w:t>Vertinimo tema</w:t>
      </w:r>
      <w:r w:rsidR="00F03747">
        <w:rPr>
          <w:rFonts w:ascii="Times New Roman" w:hAnsi="Times New Roman" w:cs="Times New Roman"/>
          <w:sz w:val="24"/>
          <w:szCs w:val="24"/>
        </w:rPr>
        <w:t xml:space="preserve"> –</w:t>
      </w:r>
      <w:r w:rsidRPr="00051DCF">
        <w:rPr>
          <w:rFonts w:ascii="Times New Roman" w:hAnsi="Times New Roman" w:cs="Times New Roman"/>
          <w:sz w:val="24"/>
          <w:szCs w:val="24"/>
        </w:rPr>
        <w:t xml:space="preserve"> 1.2. Pasiekimai ir pažanga. </w:t>
      </w:r>
      <w:r w:rsidR="00F03747" w:rsidRPr="00F03747">
        <w:rPr>
          <w:rFonts w:ascii="Times New Roman" w:hAnsi="Times New Roman" w:cs="Times New Roman"/>
          <w:b/>
          <w:sz w:val="24"/>
          <w:szCs w:val="24"/>
        </w:rPr>
        <w:t>Rodiklis:</w:t>
      </w:r>
      <w:r w:rsidR="00F03747">
        <w:rPr>
          <w:rFonts w:ascii="Times New Roman" w:hAnsi="Times New Roman" w:cs="Times New Roman"/>
          <w:sz w:val="24"/>
          <w:szCs w:val="24"/>
        </w:rPr>
        <w:t xml:space="preserve"> </w:t>
      </w:r>
      <w:r w:rsidRPr="00051DCF">
        <w:rPr>
          <w:rFonts w:ascii="Times New Roman" w:hAnsi="Times New Roman" w:cs="Times New Roman"/>
          <w:sz w:val="24"/>
          <w:szCs w:val="24"/>
        </w:rPr>
        <w:t>1.2.1. Mokinio pasiekimai ir pažanga</w:t>
      </w:r>
      <w:r w:rsidR="00F03747">
        <w:rPr>
          <w:rFonts w:ascii="Times New Roman" w:hAnsi="Times New Roman" w:cs="Times New Roman"/>
          <w:sz w:val="24"/>
          <w:szCs w:val="24"/>
        </w:rPr>
        <w:t xml:space="preserve"> (</w:t>
      </w:r>
      <w:r w:rsidRPr="00051DCF">
        <w:rPr>
          <w:rFonts w:ascii="Times New Roman" w:hAnsi="Times New Roman" w:cs="Times New Roman"/>
          <w:sz w:val="24"/>
          <w:szCs w:val="24"/>
        </w:rPr>
        <w:t>optimalumas, visybiškumas, pažangos pastovumas</w:t>
      </w:r>
      <w:r w:rsidR="00F03747">
        <w:rPr>
          <w:rFonts w:ascii="Times New Roman" w:hAnsi="Times New Roman" w:cs="Times New Roman"/>
          <w:sz w:val="24"/>
          <w:szCs w:val="24"/>
        </w:rPr>
        <w:t>).</w:t>
      </w:r>
    </w:p>
    <w:p w:rsidR="00051DCF" w:rsidRDefault="00051DCF" w:rsidP="00051D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F03747" w:rsidRPr="00F605A6" w:rsidRDefault="00F03747" w:rsidP="00F0374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03747">
        <w:rPr>
          <w:rFonts w:ascii="Times New Roman" w:hAnsi="Times New Roman" w:cs="Times New Roman"/>
          <w:sz w:val="24"/>
          <w:szCs w:val="24"/>
        </w:rPr>
        <w:t>Ši</w:t>
      </w:r>
      <w:r w:rsidRPr="00F03747">
        <w:rPr>
          <w:rFonts w:ascii="Times New Roman" w:hAnsi="Times New Roman" w:cs="Times New Roman"/>
          <w:sz w:val="24"/>
          <w:szCs w:val="24"/>
        </w:rPr>
        <w:t xml:space="preserve"> vertinimo sritis atspindi, </w:t>
      </w:r>
      <w:r w:rsidRPr="00F03747">
        <w:rPr>
          <w:rFonts w:ascii="Times New Roman" w:hAnsi="Times New Roman" w:cs="Times New Roman"/>
          <w:sz w:val="24"/>
          <w:szCs w:val="24"/>
        </w:rPr>
        <w:t>kaip gimnazijos mokiniai pasiek</w:t>
      </w:r>
      <w:r w:rsidRPr="00F03747">
        <w:rPr>
          <w:rFonts w:ascii="Times New Roman" w:hAnsi="Times New Roman" w:cs="Times New Roman"/>
          <w:sz w:val="24"/>
          <w:szCs w:val="24"/>
        </w:rPr>
        <w:t>ė u</w:t>
      </w:r>
      <w:r w:rsidRPr="00F03747">
        <w:rPr>
          <w:rFonts w:ascii="Times New Roman" w:hAnsi="Times New Roman" w:cs="Times New Roman"/>
          <w:sz w:val="24"/>
          <w:szCs w:val="24"/>
        </w:rPr>
        <w:t xml:space="preserve">gdymo tikslus, kokia </w:t>
      </w:r>
      <w:r>
        <w:rPr>
          <w:rFonts w:ascii="Times New Roman" w:hAnsi="Times New Roman" w:cs="Times New Roman"/>
          <w:sz w:val="24"/>
          <w:szCs w:val="24"/>
        </w:rPr>
        <w:t>buvo</w:t>
      </w:r>
      <w:r w:rsidRPr="00F03747">
        <w:rPr>
          <w:rFonts w:ascii="Times New Roman" w:hAnsi="Times New Roman" w:cs="Times New Roman"/>
          <w:sz w:val="24"/>
          <w:szCs w:val="24"/>
        </w:rPr>
        <w:t xml:space="preserve"> jų akademinė pažanga, kaip ji atsiskl</w:t>
      </w:r>
      <w:r>
        <w:rPr>
          <w:rFonts w:ascii="Times New Roman" w:hAnsi="Times New Roman" w:cs="Times New Roman"/>
          <w:sz w:val="24"/>
          <w:szCs w:val="24"/>
        </w:rPr>
        <w:t>eidė</w:t>
      </w:r>
      <w:r w:rsidRPr="00F03747">
        <w:rPr>
          <w:rFonts w:ascii="Times New Roman" w:hAnsi="Times New Roman" w:cs="Times New Roman"/>
          <w:sz w:val="24"/>
          <w:szCs w:val="24"/>
        </w:rPr>
        <w:t xml:space="preserve"> įvairiose ugdymo srityse ir ar </w:t>
      </w:r>
      <w:r>
        <w:rPr>
          <w:rFonts w:ascii="Times New Roman" w:hAnsi="Times New Roman" w:cs="Times New Roman"/>
          <w:sz w:val="24"/>
          <w:szCs w:val="24"/>
        </w:rPr>
        <w:t xml:space="preserve">buvo </w:t>
      </w:r>
      <w:r w:rsidRPr="00F03747">
        <w:rPr>
          <w:rFonts w:ascii="Times New Roman" w:hAnsi="Times New Roman" w:cs="Times New Roman"/>
          <w:sz w:val="24"/>
          <w:szCs w:val="24"/>
        </w:rPr>
        <w:t>užtikrin</w:t>
      </w:r>
      <w:r>
        <w:rPr>
          <w:rFonts w:ascii="Times New Roman" w:hAnsi="Times New Roman" w:cs="Times New Roman"/>
          <w:sz w:val="24"/>
          <w:szCs w:val="24"/>
        </w:rPr>
        <w:t>tas</w:t>
      </w:r>
      <w:r w:rsidRPr="00F03747">
        <w:rPr>
          <w:rFonts w:ascii="Times New Roman" w:hAnsi="Times New Roman" w:cs="Times New Roman"/>
          <w:sz w:val="24"/>
          <w:szCs w:val="24"/>
        </w:rPr>
        <w:t xml:space="preserve"> nuoseklus tobulėjimas per visus mokymosi metus. Vertinant atsižvelg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F03747">
        <w:rPr>
          <w:rFonts w:ascii="Times New Roman" w:hAnsi="Times New Roman" w:cs="Times New Roman"/>
          <w:sz w:val="24"/>
          <w:szCs w:val="24"/>
        </w:rPr>
        <w:t xml:space="preserve"> į trijų aspektų derinį: </w:t>
      </w:r>
      <w:r w:rsidRPr="00F03747">
        <w:rPr>
          <w:rStyle w:val="Grietas"/>
          <w:rFonts w:ascii="Times New Roman" w:hAnsi="Times New Roman" w:cs="Times New Roman"/>
          <w:b w:val="0"/>
          <w:sz w:val="24"/>
          <w:szCs w:val="24"/>
        </w:rPr>
        <w:t>optimalumą</w:t>
      </w:r>
      <w:r w:rsidRPr="00F037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3747">
        <w:rPr>
          <w:rStyle w:val="Grietas"/>
          <w:rFonts w:ascii="Times New Roman" w:hAnsi="Times New Roman" w:cs="Times New Roman"/>
          <w:b w:val="0"/>
          <w:sz w:val="24"/>
          <w:szCs w:val="24"/>
        </w:rPr>
        <w:t>visybiškumą</w:t>
      </w:r>
      <w:r w:rsidRPr="00F03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747">
        <w:rPr>
          <w:rFonts w:ascii="Times New Roman" w:hAnsi="Times New Roman" w:cs="Times New Roman"/>
          <w:sz w:val="24"/>
          <w:szCs w:val="24"/>
        </w:rPr>
        <w:t>ir</w:t>
      </w:r>
      <w:r w:rsidRPr="00F03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747">
        <w:rPr>
          <w:rStyle w:val="Grietas"/>
          <w:rFonts w:ascii="Times New Roman" w:hAnsi="Times New Roman" w:cs="Times New Roman"/>
          <w:b w:val="0"/>
          <w:sz w:val="24"/>
          <w:szCs w:val="24"/>
        </w:rPr>
        <w:t>pažangos pastovumą</w:t>
      </w:r>
      <w:r w:rsidRPr="00F037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5A6">
        <w:rPr>
          <w:rFonts w:ascii="Times New Roman" w:hAnsi="Times New Roman" w:cs="Times New Roman"/>
          <w:sz w:val="24"/>
          <w:szCs w:val="24"/>
        </w:rPr>
        <w:t xml:space="preserve">Įsivertinimas – </w:t>
      </w:r>
      <w:r w:rsidRPr="00F605A6">
        <w:rPr>
          <w:rStyle w:val="Grietas"/>
          <w:rFonts w:ascii="Times New Roman" w:hAnsi="Times New Roman" w:cs="Times New Roman"/>
          <w:sz w:val="24"/>
          <w:szCs w:val="24"/>
        </w:rPr>
        <w:t>3 lygis.</w:t>
      </w:r>
    </w:p>
    <w:p w:rsidR="003114EF" w:rsidRPr="00C3523E" w:rsidRDefault="00F03747" w:rsidP="00C3523E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Dauguma</w:t>
      </w:r>
      <w:r w:rsidR="003114EF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 mokinių pasiekė arba viršija savo asmenines mokymosi galimybes/lūkesčius. Vidutinis metinis pažymių vidurkis išliko stabilus – tarp 7,2 ir 7,6 balo. Valstybinių brandos egzaminų rezultatai artimi rajono ir respublikos vidurkiui, kai kuri</w:t>
      </w:r>
      <w:r w:rsidR="003114EF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 dalykai 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aukštesni (lietuvių kalbos</w:t>
      </w:r>
      <w:r w:rsidR="003114EF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literatūros (A lygis)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114EF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matematikos (A lygis), biologijos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Pasteb</w:t>
      </w:r>
      <w:r w:rsidR="003114EF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ėta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</w:t>
      </w:r>
      <w:r w:rsidRPr="003114E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mokinių, kurių rezultatai aukštesni nei ankstesniais metais, dalis didėja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, tačiau egzistuoja skirtum</w:t>
      </w:r>
      <w:r w:rsidR="003114EF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tarp</w:t>
      </w:r>
      <w:r w:rsidR="003114EF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klasių. Pavyzdžiui, kai kuriose</w:t>
      </w:r>
      <w:r w:rsidR="003114EF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klasėse pažangūs mokiniai išlaiko pastovų augimą, o kit</w:t>
      </w:r>
      <w:r w:rsidR="003114EF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ose – 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pažanga</w:t>
      </w:r>
      <w:r w:rsidR="003114EF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lėtesnė, ypač tų mokinių, kuriems reikia daugiau individualios pagalbos.</w:t>
      </w:r>
    </w:p>
    <w:p w:rsidR="003114EF" w:rsidRPr="00C3523E" w:rsidRDefault="003114EF" w:rsidP="00C3523E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Dalis pedagogų</w:t>
      </w:r>
      <w:r w:rsidR="00F03747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avo</w:t>
      </w:r>
      <w:r w:rsidR="00F03747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ugdymą pagal diferencijuotus tikslus ir siek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F03747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kiekvienas mokinys pasiektų jam </w:t>
      </w:r>
      <w:r w:rsidR="00F03747" w:rsidRPr="003114E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optimalų mokymosi lygmenį</w:t>
      </w:r>
      <w:r w:rsidR="00F03747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>, tačiau ne visose dalykinėse srityse nustatyti aiškūs kriterijai, leidžiantys tiksliai matuoti individualų tobulėjimą.</w:t>
      </w:r>
      <w:r w:rsidR="00F03747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Vis dar pasitaik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F03747" w:rsidRPr="00311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atvejų, kai pažangai vertinti labiau naudojami apibendrinamieji pažymiai, o ne nuosekliai fiksuota mokinio pažanga laike.</w:t>
      </w:r>
    </w:p>
    <w:p w:rsidR="003114EF" w:rsidRPr="00ED1C3E" w:rsidRDefault="003114EF" w:rsidP="003114EF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14EF">
        <w:rPr>
          <w:rFonts w:ascii="Times New Roman" w:hAnsi="Times New Roman" w:cs="Times New Roman"/>
          <w:sz w:val="24"/>
          <w:szCs w:val="24"/>
        </w:rPr>
        <w:t xml:space="preserve">Gimnazijoje veikia </w:t>
      </w:r>
      <w:r>
        <w:rPr>
          <w:rFonts w:ascii="Times New Roman" w:hAnsi="Times New Roman" w:cs="Times New Roman"/>
          <w:sz w:val="24"/>
          <w:szCs w:val="24"/>
        </w:rPr>
        <w:t xml:space="preserve">mokinių </w:t>
      </w:r>
      <w:r w:rsidRPr="003114EF">
        <w:rPr>
          <w:rFonts w:ascii="Times New Roman" w:hAnsi="Times New Roman" w:cs="Times New Roman"/>
          <w:sz w:val="24"/>
          <w:szCs w:val="24"/>
        </w:rPr>
        <w:t xml:space="preserve">pažangos stebėsenos sistema, tačiau ji dar nėra pilnai integruota – dalis </w:t>
      </w:r>
      <w:r>
        <w:rPr>
          <w:rFonts w:ascii="Times New Roman" w:hAnsi="Times New Roman" w:cs="Times New Roman"/>
          <w:sz w:val="24"/>
          <w:szCs w:val="24"/>
        </w:rPr>
        <w:t>pedagogų</w:t>
      </w:r>
      <w:r w:rsidRPr="003114EF">
        <w:rPr>
          <w:rFonts w:ascii="Times New Roman" w:hAnsi="Times New Roman" w:cs="Times New Roman"/>
          <w:sz w:val="24"/>
          <w:szCs w:val="24"/>
        </w:rPr>
        <w:t xml:space="preserve"> sek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3114EF">
        <w:rPr>
          <w:rFonts w:ascii="Times New Roman" w:hAnsi="Times New Roman" w:cs="Times New Roman"/>
          <w:sz w:val="24"/>
          <w:szCs w:val="24"/>
        </w:rPr>
        <w:t xml:space="preserve"> pažangą savo dalyko ribose, o bendros tarpdisciplininės analizės ar mokinio visuminio pažangos vaizdo dar trūk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114EF">
        <w:rPr>
          <w:rFonts w:ascii="Times New Roman" w:hAnsi="Times New Roman" w:cs="Times New Roman"/>
          <w:sz w:val="24"/>
          <w:szCs w:val="24"/>
        </w:rPr>
        <w:t>.</w:t>
      </w:r>
      <w:r w:rsidRPr="003114EF">
        <w:rPr>
          <w:rFonts w:ascii="Times New Roman" w:hAnsi="Times New Roman" w:cs="Times New Roman"/>
          <w:sz w:val="24"/>
          <w:szCs w:val="24"/>
        </w:rPr>
        <w:t xml:space="preserve"> </w:t>
      </w:r>
      <w:r w:rsidRPr="003114EF">
        <w:rPr>
          <w:rFonts w:ascii="Times New Roman" w:hAnsi="Times New Roman" w:cs="Times New Roman"/>
          <w:sz w:val="24"/>
          <w:szCs w:val="24"/>
        </w:rPr>
        <w:t xml:space="preserve">Taip pat kai kur trūksta refleksijos su pačiu </w:t>
      </w:r>
      <w:r w:rsidRPr="003114EF">
        <w:rPr>
          <w:rFonts w:ascii="Times New Roman" w:hAnsi="Times New Roman" w:cs="Times New Roman"/>
          <w:sz w:val="24"/>
          <w:szCs w:val="24"/>
        </w:rPr>
        <w:lastRenderedPageBreak/>
        <w:t xml:space="preserve">mokiniu – ne visada </w:t>
      </w:r>
      <w:r>
        <w:rPr>
          <w:rFonts w:ascii="Times New Roman" w:hAnsi="Times New Roman" w:cs="Times New Roman"/>
          <w:sz w:val="24"/>
          <w:szCs w:val="24"/>
        </w:rPr>
        <w:t xml:space="preserve">buvo </w:t>
      </w:r>
      <w:r w:rsidRPr="003114EF">
        <w:rPr>
          <w:rFonts w:ascii="Times New Roman" w:hAnsi="Times New Roman" w:cs="Times New Roman"/>
          <w:sz w:val="24"/>
          <w:szCs w:val="24"/>
        </w:rPr>
        <w:t xml:space="preserve">aptariama, </w:t>
      </w:r>
      <w:r w:rsidRPr="003114EF">
        <w:rPr>
          <w:rStyle w:val="Grietas"/>
          <w:rFonts w:ascii="Times New Roman" w:hAnsi="Times New Roman" w:cs="Times New Roman"/>
          <w:b w:val="0"/>
          <w:sz w:val="24"/>
          <w:szCs w:val="24"/>
        </w:rPr>
        <w:t>kaip pasiekti stabilų augimą</w:t>
      </w:r>
      <w:r w:rsidRPr="003114EF">
        <w:rPr>
          <w:rFonts w:ascii="Times New Roman" w:hAnsi="Times New Roman" w:cs="Times New Roman"/>
          <w:sz w:val="24"/>
          <w:szCs w:val="24"/>
        </w:rPr>
        <w:t xml:space="preserve"> ir kokių pastangų reikia jam palaikyti.</w:t>
      </w:r>
    </w:p>
    <w:p w:rsidR="00ED1C3E" w:rsidRPr="00ED1C3E" w:rsidRDefault="00ED1C3E" w:rsidP="00ED1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ED1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SILPNYBĖS:</w:t>
      </w:r>
    </w:p>
    <w:p w:rsidR="00ED1C3E" w:rsidRPr="00ED1C3E" w:rsidRDefault="00ED1C3E" w:rsidP="00ED1C3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>Kai kuriose klasėse diferencijavimas išli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</w:t>
      </w: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paviršutiniškas – daugiau dėmesio skir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</w:t>
      </w: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užduočių kiekiui nei metodų įvairovei.</w:t>
      </w:r>
    </w:p>
    <w:p w:rsidR="00ED1C3E" w:rsidRPr="00ED1C3E" w:rsidRDefault="00ED1C3E" w:rsidP="00ED1C3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>Suasmenintas mokymas dar netaik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ytas</w:t>
      </w: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nuosekliai visose dalykų grupėse.</w:t>
      </w:r>
    </w:p>
    <w:p w:rsidR="00ED1C3E" w:rsidRPr="00ED1C3E" w:rsidRDefault="00ED1C3E" w:rsidP="00ED1C3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Mokiniai dar ne visuomet aktyviai dalyva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vo</w:t>
      </w: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planuodami savo mokymąsi – išli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 </w:t>
      </w: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>pasyvaus mokymosi požymių.</w:t>
      </w:r>
    </w:p>
    <w:p w:rsidR="00ED1C3E" w:rsidRPr="00ED1C3E" w:rsidRDefault="00ED1C3E" w:rsidP="00ED1C3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>Trūk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vieningos strategijos, kaip fiksuoti ir sekti individualią pažangą visose srityse.</w:t>
      </w:r>
    </w:p>
    <w:p w:rsidR="00ED1C3E" w:rsidRPr="00ED1C3E" w:rsidRDefault="00ED1C3E" w:rsidP="00ED1C3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>Ne visi pedagogai sistemingai taik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ED1C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skaitmeninius įrankius personalizuotam mokymuisi ir refleksijai.</w:t>
      </w:r>
    </w:p>
    <w:p w:rsidR="00720502" w:rsidRPr="00720502" w:rsidRDefault="00720502" w:rsidP="00720502">
      <w:pPr>
        <w:pStyle w:val="Antrat3"/>
        <w:rPr>
          <w:b/>
          <w:u w:val="single"/>
        </w:rPr>
      </w:pPr>
      <w:r w:rsidRPr="00720502">
        <w:rPr>
          <w:rFonts w:ascii="Times New Roman" w:eastAsia="Times New Roman" w:hAnsi="Times New Roman" w:cs="Times New Roman"/>
          <w:b/>
          <w:color w:val="auto"/>
          <w:u w:val="single"/>
          <w:lang w:eastAsia="lt-LT"/>
        </w:rPr>
        <w:t>REKOMENDACIJOS:</w:t>
      </w:r>
    </w:p>
    <w:p w:rsidR="00720502" w:rsidRDefault="00720502" w:rsidP="00720502">
      <w:pPr>
        <w:pStyle w:val="prastasiniatinklio"/>
        <w:numPr>
          <w:ilvl w:val="0"/>
          <w:numId w:val="6"/>
        </w:numPr>
        <w:jc w:val="both"/>
      </w:pPr>
      <w:r>
        <w:t>Dažniau o</w:t>
      </w:r>
      <w:r>
        <w:t xml:space="preserve">rganizuoti </w:t>
      </w:r>
      <w:r w:rsidRPr="00720502">
        <w:rPr>
          <w:rStyle w:val="Grietas"/>
          <w:b w:val="0"/>
        </w:rPr>
        <w:t>reguliari</w:t>
      </w:r>
      <w:r w:rsidRPr="00720502">
        <w:rPr>
          <w:rStyle w:val="Grietas"/>
          <w:b w:val="0"/>
        </w:rPr>
        <w:t>u</w:t>
      </w:r>
      <w:r w:rsidRPr="00720502">
        <w:rPr>
          <w:rStyle w:val="Grietas"/>
          <w:b w:val="0"/>
        </w:rPr>
        <w:t xml:space="preserve">s pažangos analizės </w:t>
      </w:r>
      <w:r w:rsidRPr="00720502">
        <w:rPr>
          <w:rStyle w:val="Grietas"/>
          <w:b w:val="0"/>
        </w:rPr>
        <w:t>susitikimus</w:t>
      </w:r>
      <w:r>
        <w:t>, kuri</w:t>
      </w:r>
      <w:r>
        <w:t>u</w:t>
      </w:r>
      <w:r>
        <w:t>ose mokytojai aptartų bendrus mokinių pasiekimų duomenis ir priimtų bendrus sprendimus.</w:t>
      </w:r>
    </w:p>
    <w:p w:rsidR="00720502" w:rsidRDefault="00720502" w:rsidP="00720502">
      <w:pPr>
        <w:pStyle w:val="prastasiniatinklio"/>
        <w:numPr>
          <w:ilvl w:val="0"/>
          <w:numId w:val="6"/>
        </w:numPr>
        <w:jc w:val="both"/>
      </w:pPr>
      <w:r>
        <w:t xml:space="preserve">Įtraukti </w:t>
      </w:r>
      <w:r w:rsidRPr="00720502">
        <w:rPr>
          <w:rStyle w:val="Grietas"/>
          <w:b w:val="0"/>
        </w:rPr>
        <w:t>neakademinius pasiekimus</w:t>
      </w:r>
      <w:r>
        <w:t xml:space="preserve"> (socialinius, kūrybinius, pilietinius) į mokinio pažangos vertinimą – fiksuoti juos portfolio ar e</w:t>
      </w:r>
      <w:r>
        <w:t>lektroninio</w:t>
      </w:r>
      <w:r>
        <w:t xml:space="preserve"> dienyno pastabose.</w:t>
      </w:r>
    </w:p>
    <w:p w:rsidR="00720502" w:rsidRDefault="00720502" w:rsidP="00720502">
      <w:pPr>
        <w:pStyle w:val="prastasiniatinklio"/>
        <w:numPr>
          <w:ilvl w:val="0"/>
          <w:numId w:val="6"/>
        </w:numPr>
        <w:jc w:val="both"/>
      </w:pPr>
      <w:r>
        <w:t xml:space="preserve">Plėtoti </w:t>
      </w:r>
      <w:r w:rsidRPr="00720502">
        <w:rPr>
          <w:rStyle w:val="Grietas"/>
          <w:b w:val="0"/>
        </w:rPr>
        <w:t>mokinių savirefleksijos kultūrą</w:t>
      </w:r>
      <w:r>
        <w:t xml:space="preserve"> – skatinti mokinius patiems vertinti savo pažangą, nustatyti asmeninius mokymosi tikslus, planuoti žingsnius jų pasiekimui.</w:t>
      </w:r>
    </w:p>
    <w:p w:rsidR="00720502" w:rsidRDefault="00720502" w:rsidP="00720502">
      <w:pPr>
        <w:pStyle w:val="prastasiniatinklio"/>
        <w:numPr>
          <w:ilvl w:val="0"/>
          <w:numId w:val="6"/>
        </w:numPr>
        <w:jc w:val="both"/>
      </w:pPr>
      <w:r>
        <w:t xml:space="preserve">Tikslingai taikyti </w:t>
      </w:r>
      <w:r w:rsidRPr="00720502">
        <w:rPr>
          <w:rStyle w:val="Grietas"/>
          <w:b w:val="0"/>
        </w:rPr>
        <w:t>diferencijuotą pagalbą mažiau pažangiems mokiniams</w:t>
      </w:r>
      <w:r>
        <w:t xml:space="preserve"> (papildomos konsultacijos, mažų grupių mokymasis</w:t>
      </w:r>
      <w:r>
        <w:t xml:space="preserve"> ir kt.</w:t>
      </w:r>
      <w:r>
        <w:t>).</w:t>
      </w:r>
    </w:p>
    <w:p w:rsidR="004E5F6C" w:rsidRDefault="00720502" w:rsidP="004E5F6C">
      <w:pPr>
        <w:pStyle w:val="prastasiniatinklio"/>
        <w:numPr>
          <w:ilvl w:val="0"/>
          <w:numId w:val="6"/>
        </w:numPr>
        <w:jc w:val="both"/>
      </w:pPr>
      <w:r>
        <w:t xml:space="preserve">Reguliariai stebėti pažangos </w:t>
      </w:r>
      <w:r w:rsidRPr="00720502">
        <w:rPr>
          <w:rStyle w:val="Grietas"/>
          <w:b w:val="0"/>
        </w:rPr>
        <w:t>pastovumą laike</w:t>
      </w:r>
      <w:r>
        <w:t xml:space="preserve"> – analizuoti duomenis ne tik pagal dalykus, bet ir pagal mokinių grupes</w:t>
      </w:r>
      <w:r>
        <w:t>.</w:t>
      </w:r>
    </w:p>
    <w:p w:rsidR="004E5F6C" w:rsidRPr="00C839E3" w:rsidRDefault="004E5F6C" w:rsidP="004E5F6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839E3">
        <w:rPr>
          <w:rFonts w:ascii="Times New Roman" w:hAnsi="Times New Roman" w:cs="Times New Roman"/>
          <w:b/>
          <w:sz w:val="24"/>
          <w:szCs w:val="24"/>
        </w:rPr>
        <w:t>2 sritis.</w:t>
      </w:r>
      <w:r w:rsidRPr="00C839E3">
        <w:rPr>
          <w:rFonts w:ascii="Times New Roman" w:hAnsi="Times New Roman" w:cs="Times New Roman"/>
          <w:sz w:val="24"/>
          <w:szCs w:val="24"/>
        </w:rPr>
        <w:t xml:space="preserve"> Ugdymas(is) ir mokinių patirtys. </w:t>
      </w:r>
      <w:r w:rsidR="00C839E3" w:rsidRPr="00C839E3">
        <w:rPr>
          <w:rFonts w:ascii="Times New Roman" w:hAnsi="Times New Roman" w:cs="Times New Roman"/>
          <w:b/>
          <w:sz w:val="24"/>
          <w:szCs w:val="24"/>
        </w:rPr>
        <w:t>Vertinimo tema</w:t>
      </w:r>
      <w:r w:rsidR="00C839E3">
        <w:rPr>
          <w:rFonts w:ascii="Times New Roman" w:hAnsi="Times New Roman" w:cs="Times New Roman"/>
          <w:sz w:val="24"/>
          <w:szCs w:val="24"/>
        </w:rPr>
        <w:t xml:space="preserve"> – 2.3. Mokymosi patirtys. </w:t>
      </w:r>
      <w:r w:rsidR="00C839E3" w:rsidRPr="00C839E3">
        <w:rPr>
          <w:rFonts w:ascii="Times New Roman" w:hAnsi="Times New Roman" w:cs="Times New Roman"/>
          <w:b/>
          <w:sz w:val="24"/>
          <w:szCs w:val="24"/>
        </w:rPr>
        <w:t>Rodiklis</w:t>
      </w:r>
      <w:r w:rsidR="00C839E3">
        <w:rPr>
          <w:rFonts w:ascii="Times New Roman" w:hAnsi="Times New Roman" w:cs="Times New Roman"/>
          <w:sz w:val="24"/>
          <w:szCs w:val="24"/>
        </w:rPr>
        <w:t xml:space="preserve"> - 2.3.2 </w:t>
      </w:r>
      <w:r w:rsidR="00C839E3" w:rsidRPr="00C839E3">
        <w:rPr>
          <w:rFonts w:ascii="Times New Roman" w:hAnsi="Times New Roman" w:cs="Times New Roman"/>
          <w:sz w:val="24"/>
          <w:szCs w:val="24"/>
        </w:rPr>
        <w:t>Ugdymas mokyklos gyvenimu</w:t>
      </w:r>
      <w:r w:rsidR="00C839E3">
        <w:rPr>
          <w:rFonts w:ascii="Times New Roman" w:hAnsi="Times New Roman" w:cs="Times New Roman"/>
          <w:sz w:val="24"/>
          <w:szCs w:val="24"/>
        </w:rPr>
        <w:t xml:space="preserve"> (narystė ir bendrakūra).</w:t>
      </w:r>
    </w:p>
    <w:p w:rsidR="00A11FD4" w:rsidRDefault="00A11FD4" w:rsidP="00A11FD4">
      <w:pPr>
        <w:pStyle w:val="prastasiniatinklio"/>
        <w:jc w:val="both"/>
        <w:rPr>
          <w:rStyle w:val="Grietas"/>
        </w:rPr>
      </w:pPr>
      <w:r>
        <w:t>U</w:t>
      </w:r>
      <w:r>
        <w:t xml:space="preserve">gdymas mokyklos gyvenimu apima visą veiklų spektrą, kuriame mokiniai įgyja įvairių patirčių per </w:t>
      </w:r>
      <w:r w:rsidRPr="00A11FD4">
        <w:rPr>
          <w:rStyle w:val="Grietas"/>
          <w:b w:val="0"/>
        </w:rPr>
        <w:t>būrelius, projektus, akcijas, varžybas, parodas, talkas ir kitus renginius</w:t>
      </w:r>
      <w:r w:rsidRPr="00A11FD4">
        <w:t xml:space="preserve">. </w:t>
      </w:r>
      <w:r>
        <w:t xml:space="preserve">Tai ne tik papildomas, bet ir organinis ugdymo(si) proceso elementas, kuriantis </w:t>
      </w:r>
      <w:r w:rsidRPr="00A11FD4">
        <w:rPr>
          <w:rStyle w:val="Grietas"/>
          <w:b w:val="0"/>
        </w:rPr>
        <w:t>įtraukią, motyvuojančią ir bendruomenišką mokymosi aplinką</w:t>
      </w:r>
      <w:r w:rsidRPr="00A11FD4">
        <w:t>.</w:t>
      </w:r>
      <w:r>
        <w:rPr>
          <w:b/>
        </w:rPr>
        <w:t xml:space="preserve"> </w:t>
      </w:r>
      <w:r>
        <w:t xml:space="preserve">Neformaliojo </w:t>
      </w:r>
      <w:r>
        <w:t xml:space="preserve">švietimo </w:t>
      </w:r>
      <w:r>
        <w:t xml:space="preserve">veiklos gimnazijoje suvokiamos kaip </w:t>
      </w:r>
      <w:r w:rsidRPr="00A11FD4">
        <w:rPr>
          <w:rStyle w:val="Grietas"/>
          <w:b w:val="0"/>
        </w:rPr>
        <w:t>visuminio ugdymo dalis</w:t>
      </w:r>
      <w:r w:rsidRPr="00A11FD4">
        <w:t>,</w:t>
      </w:r>
      <w:r>
        <w:t xml:space="preserve"> stiprinanti mokinių emocinę, socialinę, pilietinę ir kūrybinę brandą. Jos leidžia mokiniams pritaikyti akademines žinias praktikoje, ugdyti bendrąsias kompetencijas bei atrasti savo stiprybes.</w:t>
      </w:r>
      <w:r w:rsidR="0026066E">
        <w:t xml:space="preserve"> </w:t>
      </w:r>
      <w:r w:rsidR="0026066E" w:rsidRPr="00F605A6">
        <w:t xml:space="preserve">Įsivertinimas – </w:t>
      </w:r>
      <w:r w:rsidR="0026066E" w:rsidRPr="00F605A6">
        <w:rPr>
          <w:rStyle w:val="Grietas"/>
        </w:rPr>
        <w:t>3 lygis.</w:t>
      </w:r>
    </w:p>
    <w:p w:rsidR="0026066E" w:rsidRDefault="0026066E" w:rsidP="0026066E">
      <w:pPr>
        <w:pStyle w:val="prastasiniatinklio"/>
        <w:numPr>
          <w:ilvl w:val="0"/>
          <w:numId w:val="7"/>
        </w:numPr>
        <w:jc w:val="both"/>
      </w:pPr>
      <w:r>
        <w:t>2024-2025 mokslo metais g</w:t>
      </w:r>
      <w:r>
        <w:t>imnazijoje veik</w:t>
      </w:r>
      <w:r>
        <w:t>ė</w:t>
      </w:r>
      <w:r>
        <w:t xml:space="preserve"> platus neformaliojo</w:t>
      </w:r>
      <w:r>
        <w:t xml:space="preserve"> vaikų švietimo</w:t>
      </w:r>
      <w:r>
        <w:t xml:space="preserve"> tinklas.</w:t>
      </w:r>
      <w:r>
        <w:t xml:space="preserve"> </w:t>
      </w:r>
      <w:r>
        <w:t xml:space="preserve">Dalyvavimo mastas – </w:t>
      </w:r>
      <w:r>
        <w:t xml:space="preserve">128 gimnazijos </w:t>
      </w:r>
      <w:r>
        <w:t>mokini</w:t>
      </w:r>
      <w:r>
        <w:t>ai</w:t>
      </w:r>
      <w:r>
        <w:t>. Didesnis įsitraukimas būdingas</w:t>
      </w:r>
      <w:r>
        <w:t xml:space="preserve"> pradinių klasių mokiniams, </w:t>
      </w:r>
      <w:r>
        <w:t xml:space="preserve">vyresnėse klasėse aktyvumas šiek tiek mažėja dėl užimtumo ir pasirengimo </w:t>
      </w:r>
      <w:r>
        <w:t xml:space="preserve">brandos </w:t>
      </w:r>
      <w:r>
        <w:t>egzaminams.</w:t>
      </w:r>
      <w:r>
        <w:t xml:space="preserve"> </w:t>
      </w:r>
      <w:r>
        <w:t xml:space="preserve">Veiklos </w:t>
      </w:r>
      <w:r>
        <w:t xml:space="preserve">buvo </w:t>
      </w:r>
      <w:r>
        <w:t xml:space="preserve">prieinamos visiems mokiniams, jos </w:t>
      </w:r>
      <w:r>
        <w:t>buvo</w:t>
      </w:r>
      <w:r>
        <w:t xml:space="preserve"> nemokamos, sudar</w:t>
      </w:r>
      <w:r>
        <w:t>ytas</w:t>
      </w:r>
      <w:r>
        <w:t xml:space="preserve"> lankstus tvarkaraštis, leidžiantis derinti </w:t>
      </w:r>
      <w:r>
        <w:t xml:space="preserve">neformalųjį švietimą </w:t>
      </w:r>
      <w:r>
        <w:t>su formaliu ugdymu.</w:t>
      </w:r>
    </w:p>
    <w:p w:rsidR="0026066E" w:rsidRDefault="0026066E" w:rsidP="0026066E">
      <w:pPr>
        <w:pStyle w:val="prastasiniatinklio"/>
        <w:numPr>
          <w:ilvl w:val="0"/>
          <w:numId w:val="7"/>
        </w:numPr>
        <w:jc w:val="both"/>
      </w:pPr>
      <w:r>
        <w:t xml:space="preserve">Neformaliojo </w:t>
      </w:r>
      <w:r>
        <w:t>švietimo</w:t>
      </w:r>
      <w:r>
        <w:t xml:space="preserve"> pasiūla per pastaruosius dvejus metus </w:t>
      </w:r>
      <w:r>
        <w:t>buvo stabili</w:t>
      </w:r>
      <w:r>
        <w:t xml:space="preserve"> – atsirado </w:t>
      </w:r>
      <w:r>
        <w:t>keli nauji būreliai. Pasigesta</w:t>
      </w:r>
      <w:r>
        <w:t xml:space="preserve"> pilietinio pobūdžio veiklų. </w:t>
      </w:r>
    </w:p>
    <w:p w:rsidR="0026066E" w:rsidRDefault="0026066E" w:rsidP="0026066E">
      <w:pPr>
        <w:pStyle w:val="prastasiniatinklio"/>
        <w:numPr>
          <w:ilvl w:val="0"/>
          <w:numId w:val="7"/>
        </w:numPr>
        <w:jc w:val="both"/>
      </w:pPr>
      <w:r>
        <w:t xml:space="preserve">Gimnazijoje </w:t>
      </w:r>
      <w:r>
        <w:t xml:space="preserve">stiprėja </w:t>
      </w:r>
      <w:r w:rsidRPr="0026066E">
        <w:rPr>
          <w:rStyle w:val="Grietas"/>
          <w:b w:val="0"/>
        </w:rPr>
        <w:t>mokinių balsas</w:t>
      </w:r>
      <w:r>
        <w:t>: mokinių taryba ir iniciatyvinės grupės prisid</w:t>
      </w:r>
      <w:r>
        <w:t>ėjo</w:t>
      </w:r>
      <w:r>
        <w:t xml:space="preserve"> prie renginių planavimo, projektų kūrimo, komunikacijos. Tačiau dar ne visose veiklose mokiniai turi realią įtaką turinio formavimui – dažniau </w:t>
      </w:r>
      <w:r w:rsidR="00C3523E">
        <w:t xml:space="preserve">dalis mokinių </w:t>
      </w:r>
      <w:r>
        <w:t>veikia kaip dalyviai, o ne bendraorganizatoriai.</w:t>
      </w:r>
    </w:p>
    <w:p w:rsidR="00C3523E" w:rsidRDefault="00C3523E" w:rsidP="00C3523E">
      <w:pPr>
        <w:pStyle w:val="prastasiniatinklio"/>
        <w:numPr>
          <w:ilvl w:val="0"/>
          <w:numId w:val="7"/>
        </w:numPr>
        <w:jc w:val="both"/>
      </w:pPr>
      <w:r>
        <w:lastRenderedPageBreak/>
        <w:t xml:space="preserve">Neformalusis </w:t>
      </w:r>
      <w:r>
        <w:t>švietimas</w:t>
      </w:r>
      <w:r>
        <w:t xml:space="preserve"> teigiamai veik</w:t>
      </w:r>
      <w:r>
        <w:t>ė</w:t>
      </w:r>
      <w:r>
        <w:t xml:space="preserve"> </w:t>
      </w:r>
      <w:r w:rsidRPr="00C3523E">
        <w:rPr>
          <w:rStyle w:val="Grietas"/>
          <w:b w:val="0"/>
        </w:rPr>
        <w:t>mokinių savivertę, motyvaciją, bendravimo ir bendradarbiavimo įgūdžius</w:t>
      </w:r>
      <w:r w:rsidRPr="00C3523E">
        <w:t>.</w:t>
      </w:r>
      <w:r w:rsidRPr="00C3523E">
        <w:rPr>
          <w:b/>
        </w:rPr>
        <w:t xml:space="preserve"> </w:t>
      </w:r>
      <w:r w:rsidRPr="00C3523E">
        <w:t>D</w:t>
      </w:r>
      <w:r>
        <w:t>alyvavimas būreliuose ar projektuose pad</w:t>
      </w:r>
      <w:r>
        <w:t>ėjo</w:t>
      </w:r>
      <w:r>
        <w:t xml:space="preserve"> geriau jaustis </w:t>
      </w:r>
      <w:r>
        <w:t>gimnazijoje</w:t>
      </w:r>
      <w:r>
        <w:t xml:space="preserve"> ir kurti draugiškesnius santykius su bendraamžiais bei mokytojais.</w:t>
      </w:r>
      <w:r>
        <w:br/>
        <w:t>Veiklos skatin</w:t>
      </w:r>
      <w:r>
        <w:t>o</w:t>
      </w:r>
      <w:r>
        <w:t xml:space="preserve"> atsakomybę, savivaldą, kūrybiškumą ir pilietiškumą – ypač projektai, kuriuose mokiniai tur</w:t>
      </w:r>
      <w:r>
        <w:t xml:space="preserve">ėjo </w:t>
      </w:r>
      <w:r>
        <w:t>savo vaidmenis ir įsipareigojimus</w:t>
      </w:r>
      <w:r>
        <w:t xml:space="preserve">. </w:t>
      </w:r>
      <w:r>
        <w:t xml:space="preserve">Tačiau </w:t>
      </w:r>
      <w:r w:rsidRPr="00C3523E">
        <w:rPr>
          <w:rStyle w:val="Grietas"/>
          <w:b w:val="0"/>
        </w:rPr>
        <w:t>nepakankamai sistemingai vertin</w:t>
      </w:r>
      <w:r w:rsidRPr="00C3523E">
        <w:rPr>
          <w:rStyle w:val="Grietas"/>
          <w:b w:val="0"/>
        </w:rPr>
        <w:t>tas</w:t>
      </w:r>
      <w:r w:rsidRPr="00C3523E">
        <w:rPr>
          <w:rStyle w:val="Grietas"/>
          <w:b w:val="0"/>
        </w:rPr>
        <w:t xml:space="preserve"> neformaliojo ugdymo poveikis pažangai</w:t>
      </w:r>
      <w:r w:rsidRPr="00C3523E">
        <w:t>.</w:t>
      </w:r>
    </w:p>
    <w:p w:rsidR="00B00AFF" w:rsidRPr="00B00AFF" w:rsidRDefault="00B00AFF" w:rsidP="00B00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B00A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SILPNYBĖS:</w:t>
      </w:r>
    </w:p>
    <w:p w:rsidR="00B00AFF" w:rsidRPr="00B00AFF" w:rsidRDefault="00B00AFF" w:rsidP="00B00A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0AFF">
        <w:rPr>
          <w:rFonts w:ascii="Times New Roman" w:eastAsia="Times New Roman" w:hAnsi="Times New Roman" w:cs="Times New Roman"/>
          <w:sz w:val="24"/>
          <w:szCs w:val="24"/>
          <w:lang w:eastAsia="lt-LT"/>
        </w:rPr>
        <w:t>Vyresniųjų klasių mokinių dalyvavimas neformaliojo švietimo veiklose.</w:t>
      </w:r>
    </w:p>
    <w:p w:rsidR="00B00AFF" w:rsidRPr="00B00AFF" w:rsidRDefault="00B00AFF" w:rsidP="00B00A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0AFF">
        <w:rPr>
          <w:rFonts w:ascii="Times New Roman" w:eastAsia="Times New Roman" w:hAnsi="Times New Roman" w:cs="Times New Roman"/>
          <w:sz w:val="24"/>
          <w:szCs w:val="24"/>
          <w:lang w:eastAsia="lt-LT"/>
        </w:rPr>
        <w:t>Neformaliojo švietimo pasiūl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oje trūko pilietiškumo ugdymo krypties būrelio.</w:t>
      </w:r>
    </w:p>
    <w:p w:rsidR="00B00AFF" w:rsidRPr="00B00AFF" w:rsidRDefault="00B00AFF" w:rsidP="00B00A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0AFF">
        <w:rPr>
          <w:rFonts w:ascii="Times New Roman" w:eastAsia="Times New Roman" w:hAnsi="Times New Roman" w:cs="Times New Roman"/>
          <w:sz w:val="24"/>
          <w:szCs w:val="24"/>
          <w:lang w:eastAsia="lt-LT"/>
        </w:rPr>
        <w:t>Ne visose veiklose mokiniai tur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ėjo</w:t>
      </w:r>
      <w:r w:rsidRPr="00B00A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realią galimybę prisidėti prie planavimo ar turinio kūrimo.</w:t>
      </w:r>
    </w:p>
    <w:p w:rsidR="00B00AFF" w:rsidRPr="00B00AFF" w:rsidRDefault="00B00AFF" w:rsidP="00B00A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0AFF">
        <w:rPr>
          <w:rFonts w:ascii="Times New Roman" w:eastAsia="Times New Roman" w:hAnsi="Times New Roman" w:cs="Times New Roman"/>
          <w:sz w:val="24"/>
          <w:szCs w:val="24"/>
          <w:lang w:eastAsia="lt-LT"/>
        </w:rPr>
        <w:t>Nepakankamai sistemingai vertin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tas</w:t>
      </w:r>
      <w:r w:rsidRPr="00B00A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neformaliojo švietimo poveikis mokinių akademinei pažangai.</w:t>
      </w:r>
    </w:p>
    <w:p w:rsidR="00C3523E" w:rsidRPr="00A75C64" w:rsidRDefault="00C3523E" w:rsidP="00A75C64">
      <w:pPr>
        <w:pStyle w:val="prastasiniatinklio"/>
        <w:ind w:left="360"/>
        <w:jc w:val="both"/>
        <w:rPr>
          <w:b/>
          <w:u w:val="single"/>
        </w:rPr>
      </w:pPr>
      <w:r w:rsidRPr="00C3523E">
        <w:rPr>
          <w:b/>
          <w:u w:val="single"/>
        </w:rPr>
        <w:t>REKOMENDACIJOS:</w:t>
      </w:r>
    </w:p>
    <w:p w:rsidR="00C3523E" w:rsidRDefault="00C3523E" w:rsidP="00235C60">
      <w:pPr>
        <w:pStyle w:val="prastasiniatinklio"/>
        <w:numPr>
          <w:ilvl w:val="0"/>
          <w:numId w:val="8"/>
        </w:numPr>
        <w:jc w:val="both"/>
      </w:pPr>
      <w:r>
        <w:t xml:space="preserve">Plėtoti </w:t>
      </w:r>
      <w:r w:rsidRPr="00A75C64">
        <w:rPr>
          <w:rStyle w:val="Grietas"/>
          <w:b w:val="0"/>
        </w:rPr>
        <w:t>mokinių savivaldos ir iniciatyvos kultūrą</w:t>
      </w:r>
      <w:r>
        <w:t xml:space="preserve"> – leisti jiems planuoti, organizuoti ir vertinti dalį veiklų.</w:t>
      </w:r>
    </w:p>
    <w:p w:rsidR="00C3523E" w:rsidRDefault="00C3523E" w:rsidP="00235C60">
      <w:pPr>
        <w:pStyle w:val="prastasiniatinklio"/>
        <w:numPr>
          <w:ilvl w:val="0"/>
          <w:numId w:val="8"/>
        </w:numPr>
        <w:jc w:val="both"/>
      </w:pPr>
      <w:r>
        <w:t xml:space="preserve">Skatinti </w:t>
      </w:r>
      <w:r w:rsidRPr="00A75C64">
        <w:rPr>
          <w:rStyle w:val="Grietas"/>
          <w:b w:val="0"/>
        </w:rPr>
        <w:t>tarpdisciplininius ir projektinius formatus</w:t>
      </w:r>
      <w:r>
        <w:t xml:space="preserve">, jungiančius kelias sritis (pvz., </w:t>
      </w:r>
      <w:r w:rsidR="00A75C64">
        <w:t>informatiką</w:t>
      </w:r>
      <w:r>
        <w:t xml:space="preserve"> ir meną, pilietiškumą ir </w:t>
      </w:r>
      <w:r w:rsidR="00A75C64">
        <w:t>biologiją ir kt.</w:t>
      </w:r>
      <w:r>
        <w:t>).</w:t>
      </w:r>
    </w:p>
    <w:p w:rsidR="00235C60" w:rsidRPr="00235C60" w:rsidRDefault="00235C60" w:rsidP="00235C60">
      <w:pPr>
        <w:pStyle w:val="prastasiniatinklio"/>
        <w:numPr>
          <w:ilvl w:val="0"/>
          <w:numId w:val="8"/>
        </w:numPr>
        <w:jc w:val="both"/>
      </w:pPr>
      <w:r>
        <w:t xml:space="preserve">Siekiant stiprinti mokinių pilietinę savimonę, atsakomybę ir bendruomeniškumą, rekomenduojama įsteigti </w:t>
      </w:r>
      <w:r w:rsidRPr="00235C60">
        <w:rPr>
          <w:rStyle w:val="Grietas"/>
          <w:b w:val="0"/>
        </w:rPr>
        <w:t>pilietiškumo ugdymo būrelį</w:t>
      </w:r>
      <w:r w:rsidRPr="00235C60">
        <w:t>.</w:t>
      </w:r>
    </w:p>
    <w:p w:rsidR="00C3523E" w:rsidRDefault="00C3523E" w:rsidP="00235C60">
      <w:pPr>
        <w:pStyle w:val="prastasiniatinklio"/>
        <w:numPr>
          <w:ilvl w:val="0"/>
          <w:numId w:val="8"/>
        </w:numPr>
        <w:jc w:val="both"/>
      </w:pPr>
      <w:r>
        <w:t xml:space="preserve">Įtraukti </w:t>
      </w:r>
      <w:r w:rsidRPr="00A75C64">
        <w:rPr>
          <w:rStyle w:val="Grietas"/>
          <w:b w:val="0"/>
        </w:rPr>
        <w:t>bendruomenės partnerius</w:t>
      </w:r>
      <w:r>
        <w:t xml:space="preserve"> į bendras programas</w:t>
      </w:r>
      <w:r w:rsidR="00A75C64">
        <w:t>/veiklas</w:t>
      </w:r>
      <w:r>
        <w:t>.</w:t>
      </w:r>
    </w:p>
    <w:p w:rsidR="00A75C64" w:rsidRDefault="00A75C64" w:rsidP="00235C60">
      <w:pPr>
        <w:pStyle w:val="prastasiniatinklio"/>
        <w:numPr>
          <w:ilvl w:val="0"/>
          <w:numId w:val="8"/>
        </w:numPr>
        <w:jc w:val="both"/>
      </w:pPr>
      <w:r>
        <w:t>Siekti, kad kuo daugiau gimnazijos mokinių lankytų neformaliojo švietimo veiklas.</w:t>
      </w:r>
    </w:p>
    <w:p w:rsidR="00C3523E" w:rsidRDefault="00C3523E" w:rsidP="00C3523E">
      <w:pPr>
        <w:pStyle w:val="prastasiniatinklio"/>
        <w:ind w:left="360"/>
        <w:jc w:val="both"/>
      </w:pPr>
    </w:p>
    <w:p w:rsidR="00863BBD" w:rsidRDefault="00863BBD" w:rsidP="00863BB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63BBD">
        <w:rPr>
          <w:rFonts w:ascii="Times New Roman" w:hAnsi="Times New Roman" w:cs="Times New Roman"/>
          <w:sz w:val="24"/>
          <w:szCs w:val="24"/>
        </w:rPr>
        <w:t>Ataskaitą parengė</w:t>
      </w:r>
    </w:p>
    <w:p w:rsidR="00863BBD" w:rsidRPr="00863BBD" w:rsidRDefault="00863BBD" w:rsidP="00863BB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3BBD" w:rsidRPr="00863BBD" w:rsidRDefault="00863BBD" w:rsidP="00863BB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63BBD">
        <w:rPr>
          <w:rFonts w:ascii="Times New Roman" w:hAnsi="Times New Roman" w:cs="Times New Roman"/>
          <w:sz w:val="24"/>
          <w:szCs w:val="24"/>
        </w:rPr>
        <w:t>Direktoriaus pavaduotoja ugdymui,</w:t>
      </w:r>
    </w:p>
    <w:p w:rsidR="00F03747" w:rsidRDefault="00863BBD" w:rsidP="00863BB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63BBD">
        <w:rPr>
          <w:rFonts w:ascii="Times New Roman" w:hAnsi="Times New Roman" w:cs="Times New Roman"/>
          <w:sz w:val="24"/>
          <w:szCs w:val="24"/>
        </w:rPr>
        <w:t xml:space="preserve">Veiklos kokybės įsivertinimo grupės vadovė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3BBD">
        <w:rPr>
          <w:rFonts w:ascii="Times New Roman" w:hAnsi="Times New Roman" w:cs="Times New Roman"/>
          <w:sz w:val="24"/>
          <w:szCs w:val="24"/>
        </w:rPr>
        <w:t>Marijana Prusakaitė-Semionova</w:t>
      </w:r>
    </w:p>
    <w:sectPr w:rsidR="00F037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070"/>
    <w:multiLevelType w:val="multilevel"/>
    <w:tmpl w:val="8630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1048D"/>
    <w:multiLevelType w:val="multilevel"/>
    <w:tmpl w:val="8154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67DB8"/>
    <w:multiLevelType w:val="hybridMultilevel"/>
    <w:tmpl w:val="E0E435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2602D"/>
    <w:multiLevelType w:val="multilevel"/>
    <w:tmpl w:val="B858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44554"/>
    <w:multiLevelType w:val="multilevel"/>
    <w:tmpl w:val="FB4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7306E"/>
    <w:multiLevelType w:val="hybridMultilevel"/>
    <w:tmpl w:val="74BCDFD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01447E"/>
    <w:multiLevelType w:val="hybridMultilevel"/>
    <w:tmpl w:val="22B83B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C4372"/>
    <w:multiLevelType w:val="hybridMultilevel"/>
    <w:tmpl w:val="9FBED54C"/>
    <w:lvl w:ilvl="0" w:tplc="D18EB6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C4591"/>
    <w:multiLevelType w:val="hybridMultilevel"/>
    <w:tmpl w:val="248C6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E285C"/>
    <w:multiLevelType w:val="multilevel"/>
    <w:tmpl w:val="0772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02873"/>
    <w:multiLevelType w:val="multilevel"/>
    <w:tmpl w:val="15AE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2B"/>
    <w:rsid w:val="00051DCF"/>
    <w:rsid w:val="00235C60"/>
    <w:rsid w:val="0026066E"/>
    <w:rsid w:val="003114EF"/>
    <w:rsid w:val="00372E93"/>
    <w:rsid w:val="00422B2F"/>
    <w:rsid w:val="004E5F6C"/>
    <w:rsid w:val="00720502"/>
    <w:rsid w:val="00785043"/>
    <w:rsid w:val="00863BBD"/>
    <w:rsid w:val="008C0769"/>
    <w:rsid w:val="00A11FD4"/>
    <w:rsid w:val="00A1262B"/>
    <w:rsid w:val="00A75C64"/>
    <w:rsid w:val="00AD1FD7"/>
    <w:rsid w:val="00B00AFF"/>
    <w:rsid w:val="00B838DA"/>
    <w:rsid w:val="00C3523E"/>
    <w:rsid w:val="00C839E3"/>
    <w:rsid w:val="00CF7A6C"/>
    <w:rsid w:val="00ED1C3E"/>
    <w:rsid w:val="00EE23B6"/>
    <w:rsid w:val="00F03747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CCC1"/>
  <w15:chartTrackingRefBased/>
  <w15:docId w15:val="{7D918D7C-8B8D-457E-AE4D-68083662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A12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38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1262B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A1262B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A1262B"/>
    <w:rPr>
      <w:b/>
      <w:bCs/>
    </w:rPr>
  </w:style>
  <w:style w:type="paragraph" w:styleId="prastasiniatinklio">
    <w:name w:val="Normal (Web)"/>
    <w:basedOn w:val="prastasis"/>
    <w:uiPriority w:val="99"/>
    <w:unhideWhenUsed/>
    <w:rsid w:val="00A1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F7A6C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38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6932</Words>
  <Characters>3952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Verdene</dc:creator>
  <cp:keywords/>
  <dc:description/>
  <cp:lastModifiedBy>Verdene</cp:lastModifiedBy>
  <cp:revision>8</cp:revision>
  <dcterms:created xsi:type="dcterms:W3CDTF">2025-10-12T12:54:00Z</dcterms:created>
  <dcterms:modified xsi:type="dcterms:W3CDTF">2025-10-12T15:36:00Z</dcterms:modified>
</cp:coreProperties>
</file>